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附件1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滁州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学院2020年夏季征兵工作时间安排和任务分工</w:t>
      </w:r>
    </w:p>
    <w:tbl>
      <w:tblPr>
        <w:tblStyle w:val="2"/>
        <w:tblW w:w="9685" w:type="dxa"/>
        <w:jc w:val="center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544"/>
        <w:gridCol w:w="850"/>
        <w:gridCol w:w="113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责任部门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5月25日前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组织预征同学在网上填写《适龄青年登记表》</w:t>
            </w:r>
          </w:p>
          <w:p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网上指导预征同学网上报名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武装部学生处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restart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负责武装部工作的院（部）领导，武装部的工作人员，要高度重视征兵工作。要根据征兵时间安排，认真做好我校2020年的夏季征兵工作。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利用多种形式的宣传方式对学生进行广泛的宣传，提高大学生报名的积极性，特别是国家对当兵的优惠政策要给同学们讲清楚。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武装部门要将当兵名单上报教务处，教务部门按照规定做好大学生当兵保留学籍的有关手续。让同学们安心在军队服役。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武装部门要认真把好预征对象质量关，要对部门抱着高度负责的精神，把政治素质好，身体健康的大学生挑选到部队去，为国家的国防建设作贡献。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5月31日前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向学校领导汇报夏季兵工作情况</w:t>
            </w:r>
          </w:p>
          <w:p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夏季征兵工作通知和征兵报各登记工作的通知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6月10日-6月15日前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宣传发动：1、校园主干道挂横幅</w:t>
            </w:r>
          </w:p>
          <w:p>
            <w:pPr>
              <w:jc w:val="center"/>
            </w:pPr>
            <w:r>
              <w:rPr>
                <w:rFonts w:hint="eastAsia"/>
              </w:rPr>
              <w:t>2、公共场所张贴宣传标语图片和当兵的优惠政策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6月20日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收集“预征”同学的适龄青年报名登记表；网上报名登记表和二张照片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6月25日前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请军分区和人武部有关领导来学校在网上与预征同学座谈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武装部学生处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6月30日前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收集汇总预征报名同学情况并对他们进行初检</w:t>
            </w:r>
          </w:p>
          <w:p>
            <w:pPr>
              <w:jc w:val="center"/>
            </w:pPr>
            <w:r>
              <w:rPr>
                <w:rFonts w:hint="eastAsia"/>
              </w:rPr>
              <w:t>组织大学生参加人武部征兵身体检查和心理测试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上级</w:t>
            </w:r>
          </w:p>
          <w:p>
            <w:pPr>
              <w:jc w:val="center"/>
            </w:pPr>
            <w:r>
              <w:rPr>
                <w:rFonts w:hint="eastAsia"/>
              </w:rPr>
              <w:t>人武部武装部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7月5日前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张榜公布名单</w:t>
            </w:r>
          </w:p>
          <w:p>
            <w:r>
              <w:rPr>
                <w:rFonts w:hint="eastAsia"/>
              </w:rPr>
              <w:t>上报预征报名名单到区人武部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7月5日-8月份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所有预征工作听从人武部和公安机关的安排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8月底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向学校分管领导汇报2020年征兵工作情况</w:t>
            </w:r>
          </w:p>
          <w:p>
            <w:r>
              <w:rPr>
                <w:rFonts w:hint="eastAsia"/>
              </w:rPr>
              <w:t>张榜公布大学生合格名单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9月5日前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对光荣入伍同学召开欢迎会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</w:p>
          <w:p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9月10日-月底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分期分批送当兵学生到人武部指定的位置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各二级学院、相关部门</w:t>
            </w: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6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10月份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征兵工作总结，向人武部上报材料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武装部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494" w:type="dxa"/>
            <w:vMerge w:val="continue"/>
            <w:noWrap w:val="0"/>
            <w:vAlign w:val="top"/>
          </w:tcPr>
          <w:p/>
        </w:tc>
      </w:tr>
    </w:tbl>
    <w:p/>
    <w:sectPr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0E9E1C"/>
    <w:multiLevelType w:val="singleLevel"/>
    <w:tmpl w:val="E30E9E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7D4104"/>
    <w:multiLevelType w:val="singleLevel"/>
    <w:tmpl w:val="577D41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BBFCE8"/>
    <w:multiLevelType w:val="singleLevel"/>
    <w:tmpl w:val="7DBBFC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217A7"/>
    <w:rsid w:val="13A04B9D"/>
    <w:rsid w:val="18BC6B63"/>
    <w:rsid w:val="1BB7351A"/>
    <w:rsid w:val="1D5B3575"/>
    <w:rsid w:val="2332678E"/>
    <w:rsid w:val="399217A7"/>
    <w:rsid w:val="5BA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20" w:lineRule="exact"/>
      <w:jc w:val="center"/>
    </w:pPr>
    <w:rPr>
      <w:rFonts w:eastAsia="方正小标宋简体" w:asciiTheme="minorAscii" w:hAnsiTheme="minorAscii"/>
      <w:sz w:val="32"/>
      <w:szCs w:val="22"/>
    </w:rPr>
  </w:style>
  <w:style w:type="paragraph" w:customStyle="1" w:styleId="5">
    <w:name w:val="样式2"/>
    <w:basedOn w:val="1"/>
    <w:uiPriority w:val="0"/>
    <w:pPr>
      <w:spacing w:line="560" w:lineRule="exact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2020-05-14T02:43:00Z</dcterms:created>
  <dc:creator>旭旭</dc:creator>
  <cp:lastModifiedBy>旭旭</cp:lastModifiedBy>
  <dcterms:modified xsi:type="dcterms:W3CDTF">2020-05-14T02:44:20Z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