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2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附件：</w:t>
      </w:r>
    </w:p>
    <w:p>
      <w:pPr>
        <w:shd w:val="clear" w:color="auto" w:fill="FFFFFF"/>
        <w:spacing w:before="156" w:beforeLines="50" w:after="156" w:afterLines="50" w:line="620" w:lineRule="exact"/>
        <w:jc w:val="center"/>
        <w:rPr>
          <w:rFonts w:hint="eastAsia" w:ascii="方正小标宋简体" w:hAnsi="方正小标宋简体" w:eastAsia="方正小标宋简体" w:cs="方正小标宋简体"/>
          <w:b/>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kern w:val="0"/>
          <w:sz w:val="36"/>
          <w:szCs w:val="36"/>
          <w:lang w:val="en-US" w:eastAsia="zh-CN"/>
          <w14:textFill>
            <w14:solidFill>
              <w14:schemeClr w14:val="tx1"/>
            </w14:solidFill>
          </w14:textFill>
        </w:rPr>
        <w:t>与考试</w:t>
      </w:r>
      <w:r>
        <w:rPr>
          <w:rFonts w:hint="eastAsia" w:ascii="方正小标宋简体" w:hAnsi="方正小标宋简体" w:eastAsia="方正小标宋简体" w:cs="方正小标宋简体"/>
          <w:b/>
          <w:color w:val="000000" w:themeColor="text1"/>
          <w:kern w:val="0"/>
          <w:sz w:val="36"/>
          <w:szCs w:val="36"/>
          <w14:textFill>
            <w14:solidFill>
              <w14:schemeClr w14:val="tx1"/>
            </w14:solidFill>
          </w14:textFill>
        </w:rPr>
        <w:t>相关</w:t>
      </w:r>
      <w:r>
        <w:rPr>
          <w:rFonts w:hint="eastAsia" w:ascii="方正小标宋简体" w:hAnsi="方正小标宋简体" w:eastAsia="方正小标宋简体" w:cs="方正小标宋简体"/>
          <w:b/>
          <w:color w:val="000000" w:themeColor="text1"/>
          <w:kern w:val="0"/>
          <w:sz w:val="36"/>
          <w:szCs w:val="36"/>
          <w:lang w:eastAsia="zh-CN"/>
          <w14:textFill>
            <w14:solidFill>
              <w14:schemeClr w14:val="tx1"/>
            </w14:solidFill>
          </w14:textFill>
        </w:rPr>
        <w:t>的</w:t>
      </w:r>
      <w:bookmarkStart w:id="0" w:name="_GoBack"/>
      <w:bookmarkEnd w:id="0"/>
      <w:r>
        <w:rPr>
          <w:rFonts w:hint="eastAsia" w:ascii="方正小标宋简体" w:hAnsi="方正小标宋简体" w:eastAsia="方正小标宋简体" w:cs="方正小标宋简体"/>
          <w:b/>
          <w:color w:val="000000" w:themeColor="text1"/>
          <w:kern w:val="0"/>
          <w:sz w:val="36"/>
          <w:szCs w:val="36"/>
          <w14:textFill>
            <w14:solidFill>
              <w14:schemeClr w14:val="tx1"/>
            </w14:solidFill>
          </w14:textFill>
        </w:rPr>
        <w:t>法律法规</w:t>
      </w:r>
    </w:p>
    <w:p>
      <w:pPr>
        <w:shd w:val="clear" w:color="auto" w:fill="FFFFFF"/>
        <w:spacing w:before="156" w:beforeLines="50" w:after="156" w:afterLines="50" w:line="600" w:lineRule="exact"/>
        <w:jc w:val="center"/>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一、《国家教育考试违规处理办法》（节选）</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第五条 </w:t>
      </w:r>
      <w:r>
        <w:rPr>
          <w:rFonts w:hint="eastAsia" w:ascii="仿宋_GB2312" w:hAnsi="微软雅黑" w:eastAsia="仿宋_GB2312" w:cs="宋体"/>
          <w:color w:val="000000" w:themeColor="text1"/>
          <w:kern w:val="0"/>
          <w:sz w:val="32"/>
          <w:szCs w:val="32"/>
          <w14:textFill>
            <w14:solidFill>
              <w14:schemeClr w14:val="tx1"/>
            </w14:solidFill>
          </w14:textFill>
        </w:rPr>
        <w:t xml:space="preserve"> </w:t>
      </w:r>
      <w:r>
        <w:rPr>
          <w:rFonts w:ascii="仿宋_GB2312" w:hAnsi="微软雅黑" w:eastAsia="仿宋_GB2312" w:cs="宋体"/>
          <w:color w:val="000000" w:themeColor="text1"/>
          <w:kern w:val="0"/>
          <w:sz w:val="32"/>
          <w:szCs w:val="32"/>
          <w14:textFill>
            <w14:solidFill>
              <w14:schemeClr w14:val="tx1"/>
            </w14:solidFill>
          </w14:textFill>
        </w:rPr>
        <w:t>考生不遵守考场纪律，不服从考试工作人员的安排与要求，有下列行为之一的，应当认定为考试违纪：</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（一）携带规定以外的物品进入考场或者未放在指定位置的；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（二）未在规定的座位参加考试的；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（三）考试开始信号发出前答题或者考试结束信号发出后继续答题的；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（四）在考试过程中旁窥、交头接耳、互打暗号或者手势的</w:t>
      </w:r>
      <w:r>
        <w:rPr>
          <w:rFonts w:hint="eastAsia" w:ascii="仿宋_GB2312" w:hAnsi="微软雅黑" w:eastAsia="仿宋_GB2312" w:cs="宋体"/>
          <w:color w:val="000000" w:themeColor="text1"/>
          <w:kern w:val="0"/>
          <w:sz w:val="32"/>
          <w:szCs w:val="32"/>
          <w14:textFill>
            <w14:solidFill>
              <w14:schemeClr w14:val="tx1"/>
            </w14:solidFill>
          </w14:textFill>
        </w:rPr>
        <w:t>；</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（五）在考场或者教育考试机构禁止的范围内，喧哗、吸烟或者实施其他影响考场秩序的行为的</w:t>
      </w:r>
      <w:r>
        <w:rPr>
          <w:rFonts w:hint="eastAsia" w:ascii="仿宋_GB2312" w:hAnsi="微软雅黑" w:eastAsia="仿宋_GB2312" w:cs="宋体"/>
          <w:color w:val="000000" w:themeColor="text1"/>
          <w:kern w:val="0"/>
          <w:sz w:val="32"/>
          <w:szCs w:val="32"/>
          <w14:textFill>
            <w14:solidFill>
              <w14:schemeClr w14:val="tx1"/>
            </w14:solidFill>
          </w14:textFill>
        </w:rPr>
        <w:t>；</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（六）未经考试工作人员同意在考试过程中擅自离开考场的；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（七）将试卷、答卷（含答题卡、答题纸等，下同）、草稿纸等考试用纸带出考场的；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（八）用规定以外的笔或者纸答题或者在试卷规定以外的地方书写姓名、考号或者以其他方式在答卷上标记信息的；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（九）其他违反考场规则但尚未构成作弊的行为。</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第六条</w:t>
      </w:r>
      <w:r>
        <w:rPr>
          <w:rFonts w:hint="eastAsia" w:ascii="仿宋_GB2312" w:hAnsi="微软雅黑" w:eastAsia="仿宋_GB2312" w:cs="宋体"/>
          <w:b/>
          <w:bCs/>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 xml:space="preserve"> </w:t>
      </w:r>
      <w:r>
        <w:rPr>
          <w:rFonts w:ascii="仿宋_GB2312" w:hAnsi="微软雅黑" w:eastAsia="仿宋_GB2312" w:cs="宋体"/>
          <w:color w:val="000000" w:themeColor="text1"/>
          <w:kern w:val="0"/>
          <w:sz w:val="32"/>
          <w:szCs w:val="32"/>
          <w14:textFill>
            <w14:solidFill>
              <w14:schemeClr w14:val="tx1"/>
            </w14:solidFill>
          </w14:textFill>
        </w:rPr>
        <w:t>考生违背考试公平、公正原则，在考试过程中有下列行为之一的，应当认定为考试作弊：</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（一）携带与考试内容相关的材料或者存储有与考试内容相关资料的电子设备参加考试的；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（二）抄袭或者协助他人抄袭试题答案或者与考试内容相关的资料的；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（三）抢夺、窃取他人试卷、答卷或者胁迫他人为自己抄袭提供方便的；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（四）携带具有发送或者接收信息功能的设备的；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（五）由他人冒名代替参加考试的；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（六）故意销毁试卷、答卷或者考试材料的；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（七）在答卷上填写与本人身份不符的姓名、考号等信息的；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（八）传、接物品或者交换试卷、答卷、草稿纸的；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（九）其他以不正当手段获得或者试图获得试题答案、考试成绩的行为。</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b/>
          <w:bCs/>
          <w:color w:val="000000" w:themeColor="text1"/>
          <w:kern w:val="0"/>
          <w:sz w:val="32"/>
          <w:szCs w:val="32"/>
          <w14:textFill>
            <w14:solidFill>
              <w14:schemeClr w14:val="tx1"/>
            </w14:solidFill>
          </w14:textFill>
        </w:rPr>
        <w:t>第七条</w:t>
      </w:r>
      <w:r>
        <w:rPr>
          <w:rFonts w:hint="eastAsia" w:ascii="仿宋_GB2312" w:hAnsi="微软雅黑" w:eastAsia="仿宋_GB2312" w:cs="宋体"/>
          <w:b/>
          <w:bCs/>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 xml:space="preserve"> </w:t>
      </w:r>
      <w:r>
        <w:rPr>
          <w:rFonts w:ascii="仿宋_GB2312" w:hAnsi="微软雅黑" w:eastAsia="仿宋_GB2312" w:cs="宋体"/>
          <w:color w:val="000000" w:themeColor="text1"/>
          <w:kern w:val="0"/>
          <w:sz w:val="32"/>
          <w:szCs w:val="32"/>
          <w14:textFill>
            <w14:solidFill>
              <w14:schemeClr w14:val="tx1"/>
            </w14:solidFill>
          </w14:textFill>
        </w:rPr>
        <w:t>教育考试机构、考试工作人员在考试过程中或者在考试结束后发现下列行为之一的，应当认定相关的考生实施了考试作弊行为：</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（一）通过伪造证件、证明、档案及其他材料获得考试资格、加分资格和考试成绩的；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（二）评卷过程中被认定为答案雷同的；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（三）考场纪律混乱、考试秩序失控，出现大面积考试作弊现象的；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（四）考试工作人员协助实施作弊行为，事后查实的；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（五）其他应认定为作弊的行为。</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b/>
          <w:bCs/>
          <w:color w:val="000000" w:themeColor="text1"/>
          <w:kern w:val="0"/>
          <w:sz w:val="32"/>
          <w:szCs w:val="32"/>
          <w14:textFill>
            <w14:solidFill>
              <w14:schemeClr w14:val="tx1"/>
            </w14:solidFill>
          </w14:textFill>
        </w:rPr>
        <w:t>第八条</w:t>
      </w:r>
      <w:r>
        <w:rPr>
          <w:rFonts w:hint="eastAsia" w:ascii="仿宋_GB2312" w:hAnsi="微软雅黑" w:eastAsia="仿宋_GB2312" w:cs="宋体"/>
          <w:b/>
          <w:bCs/>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 xml:space="preserve"> </w:t>
      </w:r>
      <w:r>
        <w:rPr>
          <w:rFonts w:ascii="仿宋_GB2312" w:hAnsi="微软雅黑" w:eastAsia="仿宋_GB2312" w:cs="宋体"/>
          <w:color w:val="000000" w:themeColor="text1"/>
          <w:kern w:val="0"/>
          <w:sz w:val="32"/>
          <w:szCs w:val="32"/>
          <w14:textFill>
            <w14:solidFill>
              <w14:schemeClr w14:val="tx1"/>
            </w14:solidFill>
          </w14:textFill>
        </w:rPr>
        <w:t>考生及其他人员应当自觉维护考试秩序，服从考试工作人员的管理，不得有下列扰乱考试秩序的行为：</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（一）故意扰乱考点、考场、评卷场所等考试工作场所秩序；</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（二）拒绝、妨碍考试工作人员履行管理职责；</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（三）威胁、侮辱、诽谤、诬陷或者以其他方式侵害考试工作人员、其他考生合法权益的行为；</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（四）故意损坏考场设施设备；</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（五）其他扰乱考试管理秩序的行为。</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b/>
          <w:bCs/>
          <w:color w:val="000000" w:themeColor="text1"/>
          <w:kern w:val="0"/>
          <w:sz w:val="32"/>
          <w:szCs w:val="32"/>
          <w14:textFill>
            <w14:solidFill>
              <w14:schemeClr w14:val="tx1"/>
            </w14:solidFill>
          </w14:textFill>
        </w:rPr>
        <w:t>第九条</w:t>
      </w:r>
      <w:r>
        <w:rPr>
          <w:rFonts w:hint="eastAsia" w:ascii="仿宋_GB2312" w:hAnsi="微软雅黑" w:eastAsia="仿宋_GB2312" w:cs="宋体"/>
          <w:color w:val="000000" w:themeColor="text1"/>
          <w:kern w:val="0"/>
          <w:sz w:val="32"/>
          <w:szCs w:val="32"/>
          <w14:textFill>
            <w14:solidFill>
              <w14:schemeClr w14:val="tx1"/>
            </w14:solidFill>
          </w14:textFill>
        </w:rPr>
        <w:t xml:space="preserve">  </w:t>
      </w:r>
      <w:r>
        <w:rPr>
          <w:rFonts w:ascii="仿宋_GB2312" w:hAnsi="微软雅黑" w:eastAsia="仿宋_GB2312" w:cs="宋体"/>
          <w:color w:val="000000" w:themeColor="text1"/>
          <w:kern w:val="0"/>
          <w:sz w:val="32"/>
          <w:szCs w:val="32"/>
          <w14:textFill>
            <w14:solidFill>
              <w14:schemeClr w14:val="tx1"/>
            </w14:solidFill>
          </w14:textFill>
        </w:rPr>
        <w:t>考生有第五条所列考试违纪行为之一的，取消该科目的考试成绩。</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考生有第六条、第七条所列考试作弊行为之一的，其所报名参加考试的各阶段、各科成绩无效；参加高等教育自学考试的，当次考试各科成绩无效。</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有下列情形之一的，可以视情节轻重，同时给予暂停参加该项考试1至3年的处理；情节特别严重的，可以同时给予暂停参加各种国家教育考试1至3年的处理：</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（一）组织团伙作弊的；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（二）向考场外发送、传递试题信息的；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（三）使用相关设备接收信息实施作弊的；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（四）伪造、变造身份证、准考证及其他证明材料，由他人代替或者代替考生参加考试的。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参加高等教育自学考试的考生有前款严重作弊行为的，也可以给予延迟毕业时间1至3年的处理，延迟期间考试成绩无效。</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b/>
          <w:bCs/>
          <w:color w:val="000000" w:themeColor="text1"/>
          <w:kern w:val="0"/>
          <w:sz w:val="32"/>
          <w:szCs w:val="32"/>
          <w14:textFill>
            <w14:solidFill>
              <w14:schemeClr w14:val="tx1"/>
            </w14:solidFill>
          </w14:textFill>
        </w:rPr>
        <w:t>第十条</w:t>
      </w:r>
      <w:r>
        <w:rPr>
          <w:rFonts w:hint="eastAsia" w:ascii="仿宋_GB2312" w:hAnsi="微软雅黑" w:eastAsia="仿宋_GB2312" w:cs="宋体"/>
          <w:b/>
          <w:bCs/>
          <w:color w:val="000000" w:themeColor="text1"/>
          <w:kern w:val="0"/>
          <w:sz w:val="32"/>
          <w:szCs w:val="32"/>
          <w14:textFill>
            <w14:solidFill>
              <w14:schemeClr w14:val="tx1"/>
            </w14:solidFill>
          </w14:textFill>
        </w:rPr>
        <w:t xml:space="preserve">  </w:t>
      </w:r>
      <w:r>
        <w:rPr>
          <w:rFonts w:ascii="仿宋_GB2312" w:hAnsi="微软雅黑" w:eastAsia="仿宋_GB2312" w:cs="宋体"/>
          <w:color w:val="000000" w:themeColor="text1"/>
          <w:kern w:val="0"/>
          <w:sz w:val="32"/>
          <w:szCs w:val="32"/>
          <w14:textFill>
            <w14:solidFill>
              <w14:schemeClr w14:val="tx1"/>
            </w14:solidFill>
          </w14:textFill>
        </w:rPr>
        <w:t>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b/>
          <w:bCs/>
          <w:color w:val="000000" w:themeColor="text1"/>
          <w:kern w:val="0"/>
          <w:sz w:val="32"/>
          <w:szCs w:val="32"/>
          <w14:textFill>
            <w14:solidFill>
              <w14:schemeClr w14:val="tx1"/>
            </w14:solidFill>
          </w14:textFill>
        </w:rPr>
        <w:t>第十一条</w:t>
      </w:r>
      <w:r>
        <w:rPr>
          <w:rFonts w:hint="eastAsia" w:ascii="仿宋_GB2312" w:hAnsi="微软雅黑" w:eastAsia="仿宋_GB2312" w:cs="宋体"/>
          <w:b/>
          <w:bCs/>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 xml:space="preserve"> </w:t>
      </w:r>
      <w:r>
        <w:rPr>
          <w:rFonts w:ascii="仿宋_GB2312" w:hAnsi="微软雅黑" w:eastAsia="仿宋_GB2312" w:cs="宋体"/>
          <w:color w:val="000000" w:themeColor="text1"/>
          <w:kern w:val="0"/>
          <w:sz w:val="32"/>
          <w:szCs w:val="32"/>
          <w14:textFill>
            <w14:solidFill>
              <w14:schemeClr w14:val="tx1"/>
            </w14:solidFill>
          </w14:textFill>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b/>
          <w:bCs/>
          <w:color w:val="000000" w:themeColor="text1"/>
          <w:kern w:val="0"/>
          <w:sz w:val="32"/>
          <w:szCs w:val="32"/>
          <w14:textFill>
            <w14:solidFill>
              <w14:schemeClr w14:val="tx1"/>
            </w14:solidFill>
          </w14:textFill>
        </w:rPr>
        <w:t>第十二条</w:t>
      </w:r>
      <w:r>
        <w:rPr>
          <w:rFonts w:hint="eastAsia" w:ascii="仿宋_GB2312" w:hAnsi="微软雅黑" w:eastAsia="仿宋_GB2312" w:cs="宋体"/>
          <w:b/>
          <w:bCs/>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 xml:space="preserve"> </w:t>
      </w:r>
      <w:r>
        <w:rPr>
          <w:rFonts w:ascii="仿宋_GB2312" w:hAnsi="微软雅黑" w:eastAsia="仿宋_GB2312" w:cs="宋体"/>
          <w:color w:val="000000" w:themeColor="text1"/>
          <w:kern w:val="0"/>
          <w:sz w:val="32"/>
          <w:szCs w:val="32"/>
          <w14:textFill>
            <w14:solidFill>
              <w14:schemeClr w14:val="tx1"/>
            </w14:solidFill>
          </w14:textFill>
        </w:rPr>
        <w:t>在校学生、在职教师有下列情形之一的，教育考试机构应当通报其所在学校，由学校根据有关规定严肃处理，直至开除学籍或者予以解聘：</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（一）代替考生或者由他人代替参加考试的；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（二）组织团伙作弊的；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（三）为作弊组织者提供试题信息、答案及相应设备等参与团伙作弊行为的。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p>
    <w:p>
      <w:pPr>
        <w:shd w:val="clear" w:color="auto" w:fill="FFFFFF"/>
        <w:spacing w:before="156" w:beforeLines="50" w:after="156" w:afterLines="50" w:line="600" w:lineRule="exact"/>
        <w:jc w:val="center"/>
        <w:rPr>
          <w:rFonts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二、中华人民共和国教育法（节选）</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b/>
          <w:bCs/>
          <w:color w:val="000000" w:themeColor="text1"/>
          <w:kern w:val="0"/>
          <w:sz w:val="32"/>
          <w:szCs w:val="32"/>
          <w14:textFill>
            <w14:solidFill>
              <w14:schemeClr w14:val="tx1"/>
            </w14:solidFill>
          </w14:textFill>
        </w:rPr>
        <w:t>第七十九条</w:t>
      </w:r>
      <w:r>
        <w:rPr>
          <w:rFonts w:hint="eastAsia" w:ascii="仿宋_GB2312" w:hAnsi="微软雅黑" w:eastAsia="仿宋_GB2312" w:cs="宋体"/>
          <w:b/>
          <w:bCs/>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 xml:space="preserve"> </w:t>
      </w:r>
      <w:r>
        <w:rPr>
          <w:rFonts w:ascii="仿宋_GB2312" w:hAnsi="微软雅黑" w:eastAsia="仿宋_GB2312" w:cs="宋体"/>
          <w:color w:val="000000" w:themeColor="text1"/>
          <w:kern w:val="0"/>
          <w:sz w:val="32"/>
          <w:szCs w:val="32"/>
          <w14:textFill>
            <w14:solidFill>
              <w14:schemeClr w14:val="tx1"/>
            </w14:solidFill>
          </w14:textFill>
        </w:rPr>
        <w:t>在国家教育考试中作弊的，由教育行政部门宣布考试无效，对直接负责的主管人员和其他直接责任人员，依法给予行政处分。</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非法举办国家教育考试的，由教育行政部门宣布考试无效；有违法所得的，没收违法所得；对直接负责的主管人员和其他直接责任人员，依法给予行政处分。</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b/>
          <w:bCs/>
          <w:color w:val="000000" w:themeColor="text1"/>
          <w:kern w:val="0"/>
          <w:sz w:val="32"/>
          <w:szCs w:val="32"/>
          <w14:textFill>
            <w14:solidFill>
              <w14:schemeClr w14:val="tx1"/>
            </w14:solidFill>
          </w14:textFill>
        </w:rPr>
        <w:t>第八十条</w:t>
      </w:r>
      <w:r>
        <w:rPr>
          <w:rFonts w:hint="eastAsia" w:ascii="仿宋_GB2312" w:hAnsi="微软雅黑" w:eastAsia="仿宋_GB2312" w:cs="宋体"/>
          <w:b/>
          <w:bCs/>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 xml:space="preserve"> </w:t>
      </w:r>
      <w:r>
        <w:rPr>
          <w:rFonts w:ascii="仿宋_GB2312" w:hAnsi="微软雅黑" w:eastAsia="仿宋_GB2312" w:cs="宋体"/>
          <w:color w:val="000000" w:themeColor="text1"/>
          <w:kern w:val="0"/>
          <w:sz w:val="32"/>
          <w:szCs w:val="32"/>
          <w14:textFill>
            <w14:solidFill>
              <w14:schemeClr w14:val="tx1"/>
            </w14:solidFill>
          </w14:textFill>
        </w:rPr>
        <w:t>违反本法规定，颁发学位证书、学历证书或者其他学业证书的，由教育行政部门宣布证书无效，责令收回或者予以没收；有违法所得的，没收违法所得；情节严重的，取消其颁发证书的资格。</w:t>
      </w:r>
    </w:p>
    <w:p>
      <w:pPr>
        <w:shd w:val="clear" w:color="auto" w:fill="FFFFFF"/>
        <w:spacing w:before="156" w:beforeLines="50" w:after="156" w:afterLines="50" w:line="600" w:lineRule="exact"/>
        <w:jc w:val="center"/>
        <w:rPr>
          <w:rFonts w:ascii="仿宋_GB2312" w:hAnsi="微软雅黑" w:eastAsia="仿宋_GB2312" w:cs="宋体"/>
          <w:b/>
          <w:color w:val="000000" w:themeColor="text1"/>
          <w:kern w:val="0"/>
          <w:sz w:val="32"/>
          <w:szCs w:val="32"/>
          <w14:textFill>
            <w14:solidFill>
              <w14:schemeClr w14:val="tx1"/>
            </w14:solidFill>
          </w14:textFill>
        </w:rPr>
      </w:pPr>
    </w:p>
    <w:p>
      <w:pPr>
        <w:shd w:val="clear" w:color="auto" w:fill="FFFFFF"/>
        <w:spacing w:before="156" w:beforeLines="50" w:after="156" w:afterLines="50" w:line="600" w:lineRule="exact"/>
        <w:jc w:val="center"/>
        <w:rPr>
          <w:rFonts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三、《中华人民共和国刑法（修正案九）》（节选）</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二十五、</w:t>
      </w:r>
      <w:r>
        <w:rPr>
          <w:rFonts w:hint="eastAsia" w:ascii="仿宋_GB2312" w:hAnsi="微软雅黑" w:eastAsia="仿宋_GB2312" w:cs="宋体"/>
          <w:color w:val="000000" w:themeColor="text1"/>
          <w:kern w:val="0"/>
          <w:sz w:val="32"/>
          <w:szCs w:val="32"/>
          <w14:textFill>
            <w14:solidFill>
              <w14:schemeClr w14:val="tx1"/>
            </w14:solidFill>
          </w14:textFill>
        </w:rPr>
        <w:t>在刑法第二百八十四条后增加一条，作为第二百八十四条之一：“在法律规定的国家考试中，组织作弊的，处三年以下有期徒刑或者拘役，并处或者单处罚金;情节严重的，处三年以上七年以下有期徒刑，并处罚金。</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“为他人实施前款犯罪提供作弊器材或者其他帮助的，依照前款的规定处罚。</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“为实施考试作弊行为，向他人非法出售或者提供第一款规定的考试的试题、答案的，依照第一款的规定处罚。</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“代替他人或者让他人代替自己参加第一款规定的考试的，处拘役或者管制，并处或者单处罚金。”</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p>
    <w:p>
      <w:pPr>
        <w:shd w:val="clear" w:color="auto" w:fill="FFFFFF"/>
        <w:spacing w:before="156" w:beforeLines="50" w:after="156" w:afterLines="50" w:line="600" w:lineRule="exact"/>
        <w:jc w:val="center"/>
        <w:rPr>
          <w:rFonts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四、《最高人民法院 最高人民检察院关于办理组织考试作弊等刑事案件适用法律若干问题的解释》（节选）</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第五条 </w:t>
      </w:r>
      <w:r>
        <w:rPr>
          <w:rFonts w:hint="eastAsia" w:ascii="仿宋_GB2312" w:hAnsi="微软雅黑" w:eastAsia="仿宋_GB2312" w:cs="宋体"/>
          <w:color w:val="000000" w:themeColor="text1"/>
          <w:kern w:val="0"/>
          <w:sz w:val="32"/>
          <w:szCs w:val="32"/>
          <w14:textFill>
            <w14:solidFill>
              <w14:schemeClr w14:val="tx1"/>
            </w14:solidFill>
          </w14:textFill>
        </w:rPr>
        <w:t xml:space="preserve"> 为实施考试作弊行为，非法出售或者提供法律规定的国家考试的试题、答案，具有下列情形之一的，应当认定为刑法第二百八十四条之一第三款规定的“情节严重”：</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（一）非法出售或者提供普通高等学校招生考试、研究生招生考试、公务员录用考试的试题、答案的；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（二）导致考试推迟、取消或者启用备用试题的;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（三）考试工作人员非法出售或者提供试题、答案的；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（四）多次非法出售或者提供试题、答案的；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（五）向三十人次以上非法出售或者提供试题、答案的；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（六）违法所得三十万元以上的；</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（七）其他情节严重的情形。</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第六条</w:t>
      </w:r>
      <w:r>
        <w:rPr>
          <w:rFonts w:hint="eastAsia" w:ascii="仿宋_GB2312" w:hAnsi="微软雅黑" w:eastAsia="仿宋_GB2312" w:cs="宋体"/>
          <w:color w:val="000000" w:themeColor="text1"/>
          <w:kern w:val="0"/>
          <w:sz w:val="32"/>
          <w:szCs w:val="32"/>
          <w14:textFill>
            <w14:solidFill>
              <w14:schemeClr w14:val="tx1"/>
            </w14:solidFill>
          </w14:textFill>
        </w:rPr>
        <w:t>  为实施考试作弊行为，向他人非法出售或者提供法律规定的国家考试的试题、答案，试题不完整或者答案与标准答案不完全一致的，不影响非法出售、提供试题、答案罪的认定。</w:t>
      </w:r>
    </w:p>
    <w:p>
      <w:pPr>
        <w:shd w:val="clear" w:color="auto" w:fill="FFFFFF"/>
        <w:spacing w:line="600" w:lineRule="exact"/>
        <w:ind w:firstLine="643"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第七条 </w:t>
      </w:r>
      <w:r>
        <w:rPr>
          <w:rFonts w:hint="eastAsia" w:ascii="仿宋_GB2312" w:hAnsi="微软雅黑" w:eastAsia="仿宋_GB2312" w:cs="宋体"/>
          <w:color w:val="000000" w:themeColor="text1"/>
          <w:kern w:val="0"/>
          <w:sz w:val="32"/>
          <w:szCs w:val="32"/>
          <w14:textFill>
            <w14:solidFill>
              <w14:schemeClr w14:val="tx1"/>
            </w14:solidFill>
          </w14:textFill>
        </w:rPr>
        <w:t xml:space="preserve"> 代替他人或者让他人代替自己参加法律规定的国家考试的，应当依照刑法第二百八十四条之一第四款的规定，以代替考试罪定罪处罚。</w:t>
      </w:r>
    </w:p>
    <w:p>
      <w:pPr>
        <w:shd w:val="clear" w:color="auto" w:fill="FFFFFF"/>
        <w:spacing w:line="60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p>
    <w:sectPr>
      <w:footerReference r:id="rId3" w:type="default"/>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46"/>
    <w:rsid w:val="00002ACB"/>
    <w:rsid w:val="00014782"/>
    <w:rsid w:val="000578EC"/>
    <w:rsid w:val="00065C38"/>
    <w:rsid w:val="00072A10"/>
    <w:rsid w:val="000E3E21"/>
    <w:rsid w:val="00120887"/>
    <w:rsid w:val="00143D5A"/>
    <w:rsid w:val="001808E1"/>
    <w:rsid w:val="00187EE4"/>
    <w:rsid w:val="00192B23"/>
    <w:rsid w:val="001A20A4"/>
    <w:rsid w:val="001D0143"/>
    <w:rsid w:val="00225F72"/>
    <w:rsid w:val="002455B1"/>
    <w:rsid w:val="00272DBF"/>
    <w:rsid w:val="002A6683"/>
    <w:rsid w:val="002C60D2"/>
    <w:rsid w:val="002C7BEF"/>
    <w:rsid w:val="00385846"/>
    <w:rsid w:val="003B3551"/>
    <w:rsid w:val="00416825"/>
    <w:rsid w:val="00434F68"/>
    <w:rsid w:val="00465BFC"/>
    <w:rsid w:val="004979D3"/>
    <w:rsid w:val="004E2A4F"/>
    <w:rsid w:val="004F7CE2"/>
    <w:rsid w:val="005335C6"/>
    <w:rsid w:val="00565849"/>
    <w:rsid w:val="005F335A"/>
    <w:rsid w:val="0061081A"/>
    <w:rsid w:val="0064533D"/>
    <w:rsid w:val="0065254C"/>
    <w:rsid w:val="006557CB"/>
    <w:rsid w:val="00661633"/>
    <w:rsid w:val="0067559A"/>
    <w:rsid w:val="006E000B"/>
    <w:rsid w:val="006E3B30"/>
    <w:rsid w:val="006E465C"/>
    <w:rsid w:val="00720C14"/>
    <w:rsid w:val="00737B88"/>
    <w:rsid w:val="00743A89"/>
    <w:rsid w:val="0076017B"/>
    <w:rsid w:val="00786BE5"/>
    <w:rsid w:val="007C67E9"/>
    <w:rsid w:val="007F1D5A"/>
    <w:rsid w:val="0081320A"/>
    <w:rsid w:val="00897C7F"/>
    <w:rsid w:val="008B64E5"/>
    <w:rsid w:val="008C41EB"/>
    <w:rsid w:val="008F77B7"/>
    <w:rsid w:val="00911409"/>
    <w:rsid w:val="009A7940"/>
    <w:rsid w:val="009E289F"/>
    <w:rsid w:val="009E2C71"/>
    <w:rsid w:val="00A1472C"/>
    <w:rsid w:val="00A53082"/>
    <w:rsid w:val="00A71E38"/>
    <w:rsid w:val="00AB39AA"/>
    <w:rsid w:val="00AC4841"/>
    <w:rsid w:val="00AD7C7A"/>
    <w:rsid w:val="00B26B45"/>
    <w:rsid w:val="00B27435"/>
    <w:rsid w:val="00B35903"/>
    <w:rsid w:val="00BC2E94"/>
    <w:rsid w:val="00BC2F99"/>
    <w:rsid w:val="00BF4056"/>
    <w:rsid w:val="00C43272"/>
    <w:rsid w:val="00CA65FC"/>
    <w:rsid w:val="00D00EC3"/>
    <w:rsid w:val="00D0482D"/>
    <w:rsid w:val="00D27B0A"/>
    <w:rsid w:val="00D376E2"/>
    <w:rsid w:val="00D44D87"/>
    <w:rsid w:val="00E24443"/>
    <w:rsid w:val="00F5218B"/>
    <w:rsid w:val="00FA44BB"/>
    <w:rsid w:val="051B345B"/>
    <w:rsid w:val="0AE647C7"/>
    <w:rsid w:val="1C5D2D36"/>
    <w:rsid w:val="1F971E4A"/>
    <w:rsid w:val="3C9B0B01"/>
    <w:rsid w:val="414B720C"/>
    <w:rsid w:val="45E529DF"/>
    <w:rsid w:val="4D0A0F0C"/>
    <w:rsid w:val="5B421C68"/>
    <w:rsid w:val="69BC2B05"/>
    <w:rsid w:val="70D9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3"/>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1 字符"/>
    <w:basedOn w:val="9"/>
    <w:link w:val="2"/>
    <w:qFormat/>
    <w:uiPriority w:val="9"/>
    <w:rPr>
      <w:rFonts w:ascii="宋体" w:hAnsi="宋体" w:eastAsia="宋体" w:cs="宋体"/>
      <w:b/>
      <w:bCs/>
      <w:kern w:val="36"/>
      <w:sz w:val="48"/>
      <w:szCs w:val="48"/>
    </w:rPr>
  </w:style>
  <w:style w:type="character" w:customStyle="1" w:styleId="13">
    <w:name w:val="日期 字符"/>
    <w:basedOn w:val="9"/>
    <w:link w:val="4"/>
    <w:semiHidden/>
    <w:qFormat/>
    <w:uiPriority w:val="99"/>
  </w:style>
  <w:style w:type="character" w:customStyle="1" w:styleId="14">
    <w:name w:val="标题 2 字符"/>
    <w:basedOn w:val="9"/>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1385</Words>
  <Characters>1386</Characters>
  <Lines>57</Lines>
  <Paragraphs>26</Paragraphs>
  <TotalTime>3</TotalTime>
  <ScaleCrop>false</ScaleCrop>
  <LinksUpToDate>false</LinksUpToDate>
  <CharactersWithSpaces>2745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2020-06-26T03:26:00Z</dcterms:created>
  <dc:creator>Windows 用户</dc:creator>
  <cp:lastModifiedBy>咕咕</cp:lastModifiedBy>
  <dcterms:modified xsi:type="dcterms:W3CDTF">2021-12-14T09:28:09Z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DE0096E358B044578F030678CA787DF8</vt:lpwstr>
  </property>
</Properties>
</file>