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8F" w:rsidRPr="004C09A6" w:rsidRDefault="0096558F" w:rsidP="00FA5695">
      <w:pPr>
        <w:spacing w:beforeLines="30" w:before="93" w:afterLines="40" w:after="124"/>
        <w:jc w:val="center"/>
        <w:rPr>
          <w:b/>
          <w:color w:val="000000" w:themeColor="text1"/>
          <w:sz w:val="32"/>
        </w:rPr>
      </w:pPr>
      <w:r w:rsidRPr="004C09A6">
        <w:rPr>
          <w:rFonts w:hint="eastAsia"/>
          <w:b/>
          <w:color w:val="000000" w:themeColor="text1"/>
          <w:sz w:val="32"/>
        </w:rPr>
        <w:t>省</w:t>
      </w:r>
      <w:r w:rsidR="002663AC" w:rsidRPr="004C09A6">
        <w:rPr>
          <w:rFonts w:hint="eastAsia"/>
          <w:b/>
          <w:color w:val="000000" w:themeColor="text1"/>
          <w:sz w:val="32"/>
        </w:rPr>
        <w:t>级质量工程</w:t>
      </w:r>
      <w:r w:rsidRPr="004C09A6">
        <w:rPr>
          <w:rFonts w:hint="eastAsia"/>
          <w:b/>
          <w:color w:val="000000" w:themeColor="text1"/>
          <w:sz w:val="32"/>
        </w:rPr>
        <w:t>MOOC</w:t>
      </w:r>
      <w:r w:rsidR="008F073C" w:rsidRPr="004C09A6">
        <w:rPr>
          <w:rFonts w:hint="eastAsia"/>
          <w:b/>
          <w:color w:val="000000" w:themeColor="text1"/>
          <w:sz w:val="32"/>
        </w:rPr>
        <w:t>示范项目验收审核标准</w:t>
      </w:r>
    </w:p>
    <w:p w:rsidR="003F0956" w:rsidRPr="004C09A6" w:rsidRDefault="003F0956" w:rsidP="00FA5695">
      <w:pPr>
        <w:spacing w:beforeLines="30" w:before="93" w:afterLines="40" w:after="124"/>
        <w:jc w:val="center"/>
        <w:rPr>
          <w:b/>
          <w:color w:val="000000" w:themeColor="text1"/>
          <w:sz w:val="32"/>
        </w:rPr>
      </w:pPr>
      <w:r w:rsidRPr="004C09A6">
        <w:rPr>
          <w:rFonts w:hint="eastAsia"/>
          <w:b/>
          <w:color w:val="000000" w:themeColor="text1"/>
        </w:rPr>
        <w:t>（参照国家精品在线开放课程评选标准并结合安徽省教育厅相关文件和通知精神编写）</w:t>
      </w:r>
    </w:p>
    <w:tbl>
      <w:tblPr>
        <w:tblStyle w:val="a3"/>
        <w:tblW w:w="8370" w:type="dxa"/>
        <w:jc w:val="center"/>
        <w:tblLook w:val="04A0" w:firstRow="1" w:lastRow="0" w:firstColumn="1" w:lastColumn="0" w:noHBand="0" w:noVBand="1"/>
      </w:tblPr>
      <w:tblGrid>
        <w:gridCol w:w="1271"/>
        <w:gridCol w:w="1843"/>
        <w:gridCol w:w="5256"/>
      </w:tblGrid>
      <w:tr w:rsidR="004C09A6" w:rsidRPr="004C09A6" w:rsidTr="001A6820">
        <w:trPr>
          <w:trHeight w:val="560"/>
          <w:jc w:val="center"/>
        </w:trPr>
        <w:tc>
          <w:tcPr>
            <w:tcW w:w="1271" w:type="dxa"/>
            <w:tcBorders>
              <w:top w:val="single" w:sz="12" w:space="0" w:color="auto"/>
              <w:left w:val="single" w:sz="12" w:space="0" w:color="auto"/>
              <w:bottom w:val="single" w:sz="8" w:space="0" w:color="auto"/>
            </w:tcBorders>
            <w:vAlign w:val="center"/>
          </w:tcPr>
          <w:p w:rsidR="0096558F" w:rsidRPr="004C09A6" w:rsidRDefault="0096558F" w:rsidP="007214F1">
            <w:pPr>
              <w:jc w:val="center"/>
              <w:rPr>
                <w:b/>
                <w:color w:val="000000" w:themeColor="text1"/>
                <w:sz w:val="24"/>
              </w:rPr>
            </w:pPr>
            <w:r w:rsidRPr="004C09A6">
              <w:rPr>
                <w:rFonts w:hint="eastAsia"/>
                <w:b/>
                <w:color w:val="000000" w:themeColor="text1"/>
                <w:sz w:val="24"/>
              </w:rPr>
              <w:t>一级指标</w:t>
            </w:r>
          </w:p>
        </w:tc>
        <w:tc>
          <w:tcPr>
            <w:tcW w:w="1843" w:type="dxa"/>
            <w:tcBorders>
              <w:top w:val="single" w:sz="12" w:space="0" w:color="auto"/>
              <w:bottom w:val="single" w:sz="8" w:space="0" w:color="auto"/>
            </w:tcBorders>
            <w:vAlign w:val="center"/>
          </w:tcPr>
          <w:p w:rsidR="0096558F" w:rsidRPr="004C09A6" w:rsidRDefault="0096558F" w:rsidP="007214F1">
            <w:pPr>
              <w:jc w:val="center"/>
              <w:rPr>
                <w:b/>
                <w:color w:val="000000" w:themeColor="text1"/>
                <w:sz w:val="24"/>
              </w:rPr>
            </w:pPr>
            <w:r w:rsidRPr="004C09A6">
              <w:rPr>
                <w:rFonts w:hint="eastAsia"/>
                <w:b/>
                <w:color w:val="000000" w:themeColor="text1"/>
                <w:sz w:val="24"/>
              </w:rPr>
              <w:t>二级指标</w:t>
            </w:r>
          </w:p>
        </w:tc>
        <w:tc>
          <w:tcPr>
            <w:tcW w:w="5256" w:type="dxa"/>
            <w:tcBorders>
              <w:top w:val="single" w:sz="12" w:space="0" w:color="auto"/>
              <w:bottom w:val="single" w:sz="8" w:space="0" w:color="auto"/>
              <w:right w:val="single" w:sz="12" w:space="0" w:color="auto"/>
            </w:tcBorders>
            <w:vAlign w:val="center"/>
          </w:tcPr>
          <w:p w:rsidR="0096558F" w:rsidRPr="004C09A6" w:rsidRDefault="0096558F" w:rsidP="007214F1">
            <w:pPr>
              <w:jc w:val="center"/>
              <w:rPr>
                <w:b/>
                <w:color w:val="000000" w:themeColor="text1"/>
                <w:sz w:val="24"/>
              </w:rPr>
            </w:pPr>
            <w:r w:rsidRPr="004C09A6">
              <w:rPr>
                <w:rFonts w:hint="eastAsia"/>
                <w:b/>
                <w:color w:val="000000" w:themeColor="text1"/>
                <w:sz w:val="24"/>
              </w:rPr>
              <w:t>评价标准</w:t>
            </w:r>
          </w:p>
        </w:tc>
      </w:tr>
      <w:tr w:rsidR="004C09A6" w:rsidRPr="004C09A6" w:rsidTr="00AF7730">
        <w:trPr>
          <w:trHeight w:val="2069"/>
          <w:jc w:val="center"/>
        </w:trPr>
        <w:tc>
          <w:tcPr>
            <w:tcW w:w="1271" w:type="dxa"/>
            <w:vMerge w:val="restart"/>
            <w:tcBorders>
              <w:top w:val="single" w:sz="8" w:space="0" w:color="auto"/>
              <w:left w:val="single" w:sz="12" w:space="0" w:color="auto"/>
            </w:tcBorders>
            <w:vAlign w:val="center"/>
          </w:tcPr>
          <w:p w:rsidR="0096558F" w:rsidRPr="004C09A6" w:rsidRDefault="0096558F" w:rsidP="007214F1">
            <w:pPr>
              <w:jc w:val="center"/>
              <w:rPr>
                <w:b/>
                <w:color w:val="000000" w:themeColor="text1"/>
              </w:rPr>
            </w:pPr>
            <w:r w:rsidRPr="004C09A6">
              <w:rPr>
                <w:rFonts w:hint="eastAsia"/>
                <w:b/>
                <w:color w:val="000000" w:themeColor="text1"/>
                <w:sz w:val="24"/>
              </w:rPr>
              <w:t>课程建设</w:t>
            </w:r>
          </w:p>
        </w:tc>
        <w:tc>
          <w:tcPr>
            <w:tcW w:w="1843" w:type="dxa"/>
            <w:tcBorders>
              <w:top w:val="single" w:sz="8" w:space="0" w:color="auto"/>
            </w:tcBorders>
            <w:vAlign w:val="center"/>
          </w:tcPr>
          <w:p w:rsidR="0096558F" w:rsidRPr="004C09A6" w:rsidRDefault="00A0544F" w:rsidP="007214F1">
            <w:pPr>
              <w:jc w:val="center"/>
              <w:rPr>
                <w:b/>
                <w:color w:val="000000" w:themeColor="text1"/>
                <w:sz w:val="22"/>
              </w:rPr>
            </w:pPr>
            <w:r w:rsidRPr="004C09A6">
              <w:rPr>
                <w:rFonts w:hint="eastAsia"/>
                <w:b/>
                <w:color w:val="000000" w:themeColor="text1"/>
                <w:sz w:val="22"/>
              </w:rPr>
              <w:t>视频</w:t>
            </w:r>
            <w:r w:rsidR="00BB70F0" w:rsidRPr="004C09A6">
              <w:rPr>
                <w:rFonts w:hint="eastAsia"/>
                <w:b/>
                <w:color w:val="000000" w:themeColor="text1"/>
                <w:sz w:val="22"/>
              </w:rPr>
              <w:t>资源</w:t>
            </w:r>
          </w:p>
        </w:tc>
        <w:tc>
          <w:tcPr>
            <w:tcW w:w="5256" w:type="dxa"/>
            <w:tcBorders>
              <w:top w:val="single" w:sz="8" w:space="0" w:color="auto"/>
              <w:right w:val="single" w:sz="12" w:space="0" w:color="auto"/>
            </w:tcBorders>
            <w:vAlign w:val="center"/>
          </w:tcPr>
          <w:p w:rsidR="00427263" w:rsidRPr="004C09A6" w:rsidRDefault="0096558F" w:rsidP="00AD00BC">
            <w:pPr>
              <w:rPr>
                <w:color w:val="000000" w:themeColor="text1"/>
              </w:rPr>
            </w:pPr>
            <w:r w:rsidRPr="004C09A6">
              <w:rPr>
                <w:rFonts w:hint="eastAsia"/>
                <w:color w:val="000000" w:themeColor="text1"/>
              </w:rPr>
              <w:t>1</w:t>
            </w:r>
            <w:r w:rsidRPr="004C09A6">
              <w:rPr>
                <w:rFonts w:hint="eastAsia"/>
                <w:color w:val="000000" w:themeColor="text1"/>
              </w:rPr>
              <w:t>、</w:t>
            </w:r>
            <w:r w:rsidR="003145C8" w:rsidRPr="004C09A6">
              <w:rPr>
                <w:rFonts w:hint="eastAsia"/>
                <w:color w:val="000000" w:themeColor="text1"/>
              </w:rPr>
              <w:t>视频内容：</w:t>
            </w:r>
            <w:r w:rsidR="001D7DCA" w:rsidRPr="004C09A6">
              <w:rPr>
                <w:rFonts w:hint="eastAsia"/>
                <w:color w:val="000000" w:themeColor="text1"/>
              </w:rPr>
              <w:t>课程视频</w:t>
            </w:r>
            <w:r w:rsidR="00613DFA" w:rsidRPr="004C09A6">
              <w:rPr>
                <w:rFonts w:hint="eastAsia"/>
                <w:color w:val="000000" w:themeColor="text1"/>
              </w:rPr>
              <w:t>内容</w:t>
            </w:r>
            <w:r w:rsidR="001D7DCA" w:rsidRPr="004C09A6">
              <w:rPr>
                <w:rFonts w:hint="eastAsia"/>
                <w:color w:val="000000" w:themeColor="text1"/>
              </w:rPr>
              <w:t>包含课程教学大纲完整章节内容</w:t>
            </w:r>
            <w:r w:rsidR="00613DFA" w:rsidRPr="004C09A6">
              <w:rPr>
                <w:rFonts w:hint="eastAsia"/>
                <w:color w:val="000000" w:themeColor="text1"/>
              </w:rPr>
              <w:t>，教学内容科学、准确</w:t>
            </w:r>
            <w:r w:rsidR="00613695" w:rsidRPr="004C09A6">
              <w:rPr>
                <w:rFonts w:hint="eastAsia"/>
                <w:color w:val="000000" w:themeColor="text1"/>
              </w:rPr>
              <w:t>，弘扬社会主义核心价值观</w:t>
            </w:r>
          </w:p>
          <w:p w:rsidR="00E962E9" w:rsidRPr="004C09A6" w:rsidRDefault="00E962E9" w:rsidP="00AD00BC">
            <w:pPr>
              <w:rPr>
                <w:color w:val="000000" w:themeColor="text1"/>
              </w:rPr>
            </w:pPr>
            <w:r w:rsidRPr="004C09A6">
              <w:rPr>
                <w:rFonts w:hint="eastAsia"/>
                <w:color w:val="000000" w:themeColor="text1"/>
              </w:rPr>
              <w:t>2</w:t>
            </w:r>
            <w:r w:rsidRPr="004C09A6">
              <w:rPr>
                <w:rFonts w:hint="eastAsia"/>
                <w:color w:val="000000" w:themeColor="text1"/>
              </w:rPr>
              <w:t>、视频时长：总时长</w:t>
            </w:r>
            <w:r w:rsidR="006E66A9" w:rsidRPr="004C09A6">
              <w:rPr>
                <w:rFonts w:hint="eastAsia"/>
                <w:color w:val="000000" w:themeColor="text1"/>
              </w:rPr>
              <w:t>原则上</w:t>
            </w:r>
            <w:r w:rsidR="00AD00BC" w:rsidRPr="004C09A6">
              <w:rPr>
                <w:rFonts w:ascii="宋体" w:hAnsi="宋体" w:hint="eastAsia"/>
                <w:color w:val="000000" w:themeColor="text1"/>
              </w:rPr>
              <w:t>≥</w:t>
            </w:r>
            <w:r w:rsidR="0030714F" w:rsidRPr="004C09A6">
              <w:rPr>
                <w:color w:val="000000" w:themeColor="text1"/>
              </w:rPr>
              <w:t>12</w:t>
            </w:r>
            <w:r w:rsidRPr="004C09A6">
              <w:rPr>
                <w:rFonts w:hint="eastAsia"/>
                <w:color w:val="000000" w:themeColor="text1"/>
              </w:rPr>
              <w:t>0</w:t>
            </w:r>
            <w:r w:rsidRPr="004C09A6">
              <w:rPr>
                <w:rFonts w:hint="eastAsia"/>
                <w:color w:val="000000" w:themeColor="text1"/>
              </w:rPr>
              <w:t>分钟</w:t>
            </w:r>
          </w:p>
          <w:p w:rsidR="0096558F" w:rsidRPr="004C09A6" w:rsidRDefault="00F274F4" w:rsidP="00AD00BC">
            <w:pPr>
              <w:rPr>
                <w:color w:val="000000" w:themeColor="text1"/>
              </w:rPr>
            </w:pPr>
            <w:r w:rsidRPr="004C09A6">
              <w:rPr>
                <w:rFonts w:hint="eastAsia"/>
                <w:color w:val="000000" w:themeColor="text1"/>
              </w:rPr>
              <w:t>3</w:t>
            </w:r>
            <w:r w:rsidR="00427263" w:rsidRPr="004C09A6">
              <w:rPr>
                <w:rFonts w:hint="eastAsia"/>
                <w:color w:val="000000" w:themeColor="text1"/>
              </w:rPr>
              <w:t>、技术规范：参照</w:t>
            </w:r>
            <w:r w:rsidR="00EE7EC5" w:rsidRPr="004C09A6">
              <w:rPr>
                <w:rFonts w:hint="eastAsia"/>
                <w:color w:val="000000" w:themeColor="text1"/>
              </w:rPr>
              <w:t>《安徽省</w:t>
            </w:r>
            <w:r w:rsidR="00EE7EC5" w:rsidRPr="004C09A6">
              <w:rPr>
                <w:rFonts w:hint="eastAsia"/>
                <w:color w:val="000000" w:themeColor="text1"/>
              </w:rPr>
              <w:t>MOOC</w:t>
            </w:r>
            <w:r w:rsidR="00EE7EC5" w:rsidRPr="004C09A6">
              <w:rPr>
                <w:rFonts w:hint="eastAsia"/>
                <w:color w:val="000000" w:themeColor="text1"/>
              </w:rPr>
              <w:t>示范项目课程建设规范及标准》</w:t>
            </w:r>
            <w:r w:rsidR="00427263" w:rsidRPr="004C09A6">
              <w:rPr>
                <w:rFonts w:hint="eastAsia"/>
                <w:color w:val="000000" w:themeColor="text1"/>
              </w:rPr>
              <w:t>执行</w:t>
            </w:r>
          </w:p>
          <w:p w:rsidR="00247CB5" w:rsidRPr="004C09A6" w:rsidRDefault="00F274F4" w:rsidP="00AD00BC">
            <w:pPr>
              <w:rPr>
                <w:color w:val="000000" w:themeColor="text1"/>
              </w:rPr>
            </w:pPr>
            <w:r w:rsidRPr="004C09A6">
              <w:rPr>
                <w:rFonts w:hint="eastAsia"/>
                <w:color w:val="000000" w:themeColor="text1"/>
              </w:rPr>
              <w:t>4</w:t>
            </w:r>
            <w:r w:rsidR="00247CB5" w:rsidRPr="004C09A6">
              <w:rPr>
                <w:rFonts w:hint="eastAsia"/>
                <w:color w:val="000000" w:themeColor="text1"/>
              </w:rPr>
              <w:t>、知识产权：无侵权行为</w:t>
            </w:r>
          </w:p>
        </w:tc>
      </w:tr>
      <w:tr w:rsidR="004C09A6" w:rsidRPr="004C09A6" w:rsidTr="00AF7730">
        <w:trPr>
          <w:trHeight w:val="2069"/>
          <w:jc w:val="center"/>
        </w:trPr>
        <w:tc>
          <w:tcPr>
            <w:tcW w:w="1271" w:type="dxa"/>
            <w:vMerge/>
            <w:tcBorders>
              <w:left w:val="single" w:sz="12" w:space="0" w:color="auto"/>
              <w:bottom w:val="single" w:sz="8" w:space="0" w:color="auto"/>
            </w:tcBorders>
          </w:tcPr>
          <w:p w:rsidR="0096558F" w:rsidRPr="004C09A6" w:rsidRDefault="0096558F" w:rsidP="007214F1">
            <w:pPr>
              <w:rPr>
                <w:b/>
                <w:color w:val="000000" w:themeColor="text1"/>
              </w:rPr>
            </w:pPr>
          </w:p>
        </w:tc>
        <w:tc>
          <w:tcPr>
            <w:tcW w:w="1843" w:type="dxa"/>
            <w:tcBorders>
              <w:bottom w:val="single" w:sz="8" w:space="0" w:color="auto"/>
            </w:tcBorders>
            <w:vAlign w:val="center"/>
          </w:tcPr>
          <w:p w:rsidR="0096558F" w:rsidRPr="004C09A6" w:rsidRDefault="00A0544F" w:rsidP="007214F1">
            <w:pPr>
              <w:jc w:val="center"/>
              <w:rPr>
                <w:b/>
                <w:color w:val="000000" w:themeColor="text1"/>
                <w:sz w:val="22"/>
              </w:rPr>
            </w:pPr>
            <w:r w:rsidRPr="004C09A6">
              <w:rPr>
                <w:rFonts w:hint="eastAsia"/>
                <w:b/>
                <w:color w:val="000000" w:themeColor="text1"/>
                <w:sz w:val="22"/>
              </w:rPr>
              <w:t>非视频</w:t>
            </w:r>
            <w:r w:rsidR="00BB70F0" w:rsidRPr="004C09A6">
              <w:rPr>
                <w:rFonts w:hint="eastAsia"/>
                <w:b/>
                <w:color w:val="000000" w:themeColor="text1"/>
                <w:sz w:val="22"/>
              </w:rPr>
              <w:t>资源</w:t>
            </w:r>
          </w:p>
        </w:tc>
        <w:tc>
          <w:tcPr>
            <w:tcW w:w="5256" w:type="dxa"/>
            <w:tcBorders>
              <w:bottom w:val="single" w:sz="8" w:space="0" w:color="auto"/>
              <w:right w:val="single" w:sz="12" w:space="0" w:color="auto"/>
            </w:tcBorders>
            <w:vAlign w:val="center"/>
          </w:tcPr>
          <w:p w:rsidR="0096558F" w:rsidRPr="004C09A6" w:rsidRDefault="00427263" w:rsidP="00AD00BC">
            <w:pPr>
              <w:rPr>
                <w:color w:val="000000" w:themeColor="text1"/>
              </w:rPr>
            </w:pPr>
            <w:r w:rsidRPr="004C09A6">
              <w:rPr>
                <w:rFonts w:hint="eastAsia"/>
                <w:color w:val="000000" w:themeColor="text1"/>
              </w:rPr>
              <w:t>1</w:t>
            </w:r>
            <w:r w:rsidRPr="004C09A6">
              <w:rPr>
                <w:rFonts w:hint="eastAsia"/>
                <w:color w:val="000000" w:themeColor="text1"/>
              </w:rPr>
              <w:t>、完备性</w:t>
            </w:r>
            <w:r w:rsidR="001D7DCA" w:rsidRPr="004C09A6">
              <w:rPr>
                <w:rFonts w:hint="eastAsia"/>
                <w:color w:val="000000" w:themeColor="text1"/>
              </w:rPr>
              <w:t>：</w:t>
            </w:r>
            <w:r w:rsidR="00247CB5" w:rsidRPr="004C09A6">
              <w:rPr>
                <w:rFonts w:hint="eastAsia"/>
                <w:color w:val="000000" w:themeColor="text1"/>
              </w:rPr>
              <w:t>包含</w:t>
            </w:r>
            <w:r w:rsidR="0022263A" w:rsidRPr="004C09A6">
              <w:rPr>
                <w:rFonts w:hint="eastAsia"/>
                <w:color w:val="000000" w:themeColor="text1"/>
              </w:rPr>
              <w:t>课程介绍、</w:t>
            </w:r>
            <w:r w:rsidR="00751166" w:rsidRPr="004C09A6">
              <w:rPr>
                <w:rFonts w:hint="eastAsia"/>
                <w:color w:val="000000" w:themeColor="text1"/>
              </w:rPr>
              <w:t>课程公告</w:t>
            </w:r>
            <w:r w:rsidR="0022263A" w:rsidRPr="004C09A6">
              <w:rPr>
                <w:rFonts w:hint="eastAsia"/>
                <w:color w:val="000000" w:themeColor="text1"/>
              </w:rPr>
              <w:t>、</w:t>
            </w:r>
            <w:r w:rsidR="00701971" w:rsidRPr="004C09A6">
              <w:rPr>
                <w:rFonts w:hint="eastAsia"/>
                <w:color w:val="000000" w:themeColor="text1"/>
              </w:rPr>
              <w:t>教学大纲、</w:t>
            </w:r>
            <w:r w:rsidR="0022263A" w:rsidRPr="004C09A6">
              <w:rPr>
                <w:rFonts w:hint="eastAsia"/>
                <w:color w:val="000000" w:themeColor="text1"/>
              </w:rPr>
              <w:t>课件、参考</w:t>
            </w:r>
            <w:r w:rsidR="006B2CA4" w:rsidRPr="004C09A6">
              <w:rPr>
                <w:rFonts w:hint="eastAsia"/>
                <w:color w:val="000000" w:themeColor="text1"/>
              </w:rPr>
              <w:t>资料、讨论、</w:t>
            </w:r>
            <w:r w:rsidR="00247CB5" w:rsidRPr="004C09A6">
              <w:rPr>
                <w:rFonts w:hint="eastAsia"/>
                <w:color w:val="000000" w:themeColor="text1"/>
              </w:rPr>
              <w:t>测试</w:t>
            </w:r>
            <w:r w:rsidR="0022263A" w:rsidRPr="004C09A6">
              <w:rPr>
                <w:rFonts w:hint="eastAsia"/>
                <w:color w:val="000000" w:themeColor="text1"/>
              </w:rPr>
              <w:t>和</w:t>
            </w:r>
            <w:r w:rsidR="006B2CA4" w:rsidRPr="004C09A6">
              <w:rPr>
                <w:rFonts w:hint="eastAsia"/>
                <w:color w:val="000000" w:themeColor="text1"/>
              </w:rPr>
              <w:t>作业、考试</w:t>
            </w:r>
            <w:r w:rsidR="00247CB5" w:rsidRPr="004C09A6">
              <w:rPr>
                <w:rFonts w:hint="eastAsia"/>
                <w:color w:val="000000" w:themeColor="text1"/>
              </w:rPr>
              <w:t>等</w:t>
            </w:r>
          </w:p>
          <w:p w:rsidR="00AD00BC" w:rsidRPr="004C09A6" w:rsidRDefault="00AD00BC" w:rsidP="00AD00BC">
            <w:pPr>
              <w:rPr>
                <w:color w:val="000000" w:themeColor="text1"/>
              </w:rPr>
            </w:pPr>
            <w:r w:rsidRPr="004C09A6">
              <w:rPr>
                <w:rFonts w:hint="eastAsia"/>
                <w:color w:val="000000" w:themeColor="text1"/>
              </w:rPr>
              <w:t>2</w:t>
            </w:r>
            <w:r w:rsidRPr="004C09A6">
              <w:rPr>
                <w:rFonts w:hint="eastAsia"/>
                <w:color w:val="000000" w:themeColor="text1"/>
              </w:rPr>
              <w:t>、资源数量：</w:t>
            </w:r>
            <w:r w:rsidR="000833A3" w:rsidRPr="004C09A6">
              <w:rPr>
                <w:rFonts w:hint="eastAsia"/>
                <w:color w:val="000000" w:themeColor="text1"/>
              </w:rPr>
              <w:t>非视频资源数量</w:t>
            </w:r>
            <w:r w:rsidR="006E66A9" w:rsidRPr="004C09A6">
              <w:rPr>
                <w:rFonts w:hint="eastAsia"/>
                <w:color w:val="000000" w:themeColor="text1"/>
              </w:rPr>
              <w:t>原则上</w:t>
            </w:r>
            <w:r w:rsidR="000833A3" w:rsidRPr="004C09A6">
              <w:rPr>
                <w:rFonts w:ascii="宋体" w:hAnsi="宋体" w:hint="eastAsia"/>
                <w:color w:val="000000" w:themeColor="text1"/>
              </w:rPr>
              <w:t>≥</w:t>
            </w:r>
            <w:r w:rsidR="00001742" w:rsidRPr="004C09A6">
              <w:rPr>
                <w:rFonts w:ascii="宋体" w:hAnsi="宋体"/>
                <w:color w:val="000000" w:themeColor="text1"/>
              </w:rPr>
              <w:t>50</w:t>
            </w:r>
            <w:r w:rsidR="000833A3" w:rsidRPr="004C09A6">
              <w:rPr>
                <w:rFonts w:ascii="宋体" w:hAnsi="宋体" w:hint="eastAsia"/>
                <w:color w:val="000000" w:themeColor="text1"/>
              </w:rPr>
              <w:t>个/周期</w:t>
            </w:r>
          </w:p>
          <w:p w:rsidR="00427263" w:rsidRPr="004C09A6" w:rsidRDefault="001A6820" w:rsidP="00AD00BC">
            <w:pPr>
              <w:rPr>
                <w:color w:val="000000" w:themeColor="text1"/>
              </w:rPr>
            </w:pPr>
            <w:r w:rsidRPr="004C09A6">
              <w:rPr>
                <w:rFonts w:hint="eastAsia"/>
                <w:color w:val="000000" w:themeColor="text1"/>
              </w:rPr>
              <w:t>3</w:t>
            </w:r>
            <w:r w:rsidR="00427263" w:rsidRPr="004C09A6">
              <w:rPr>
                <w:rFonts w:hint="eastAsia"/>
                <w:color w:val="000000" w:themeColor="text1"/>
              </w:rPr>
              <w:t>、技术规范：参照《安徽省</w:t>
            </w:r>
            <w:r w:rsidR="00427263" w:rsidRPr="004C09A6">
              <w:rPr>
                <w:rFonts w:hint="eastAsia"/>
                <w:color w:val="000000" w:themeColor="text1"/>
              </w:rPr>
              <w:t>MOOC</w:t>
            </w:r>
            <w:r w:rsidR="00427263" w:rsidRPr="004C09A6">
              <w:rPr>
                <w:rFonts w:hint="eastAsia"/>
                <w:color w:val="000000" w:themeColor="text1"/>
              </w:rPr>
              <w:t>示范项目课程建设规范及标准》执行</w:t>
            </w:r>
          </w:p>
          <w:p w:rsidR="00247CB5" w:rsidRPr="004C09A6" w:rsidRDefault="001A6820" w:rsidP="00AD00BC">
            <w:pPr>
              <w:rPr>
                <w:color w:val="000000" w:themeColor="text1"/>
              </w:rPr>
            </w:pPr>
            <w:r w:rsidRPr="004C09A6">
              <w:rPr>
                <w:rFonts w:hint="eastAsia"/>
                <w:color w:val="000000" w:themeColor="text1"/>
              </w:rPr>
              <w:t>4</w:t>
            </w:r>
            <w:r w:rsidR="00247CB5" w:rsidRPr="004C09A6">
              <w:rPr>
                <w:rFonts w:hint="eastAsia"/>
                <w:color w:val="000000" w:themeColor="text1"/>
              </w:rPr>
              <w:t>、知识产权：无侵权行为</w:t>
            </w:r>
          </w:p>
        </w:tc>
      </w:tr>
      <w:tr w:rsidR="004C09A6" w:rsidRPr="004C09A6" w:rsidTr="00AF7730">
        <w:trPr>
          <w:trHeight w:val="907"/>
          <w:jc w:val="center"/>
        </w:trPr>
        <w:tc>
          <w:tcPr>
            <w:tcW w:w="1271" w:type="dxa"/>
            <w:vMerge w:val="restart"/>
            <w:tcBorders>
              <w:top w:val="single" w:sz="8" w:space="0" w:color="auto"/>
              <w:left w:val="single" w:sz="12" w:space="0" w:color="auto"/>
            </w:tcBorders>
            <w:vAlign w:val="center"/>
          </w:tcPr>
          <w:p w:rsidR="008F073C" w:rsidRPr="004C09A6" w:rsidRDefault="008F073C" w:rsidP="008F073C">
            <w:pPr>
              <w:jc w:val="center"/>
              <w:rPr>
                <w:b/>
                <w:color w:val="000000" w:themeColor="text1"/>
                <w:sz w:val="24"/>
              </w:rPr>
            </w:pPr>
            <w:r w:rsidRPr="004C09A6">
              <w:rPr>
                <w:rFonts w:hint="eastAsia"/>
                <w:b/>
                <w:color w:val="000000" w:themeColor="text1"/>
                <w:sz w:val="24"/>
              </w:rPr>
              <w:t>课程应用</w:t>
            </w:r>
          </w:p>
        </w:tc>
        <w:tc>
          <w:tcPr>
            <w:tcW w:w="1843" w:type="dxa"/>
            <w:tcBorders>
              <w:top w:val="single" w:sz="8" w:space="0" w:color="auto"/>
            </w:tcBorders>
            <w:vAlign w:val="center"/>
          </w:tcPr>
          <w:p w:rsidR="008F073C" w:rsidRPr="004C09A6" w:rsidRDefault="008F073C" w:rsidP="00FD6044">
            <w:pPr>
              <w:jc w:val="center"/>
              <w:rPr>
                <w:b/>
                <w:color w:val="000000" w:themeColor="text1"/>
                <w:sz w:val="22"/>
              </w:rPr>
            </w:pPr>
            <w:r w:rsidRPr="004C09A6">
              <w:rPr>
                <w:rFonts w:hint="eastAsia"/>
                <w:b/>
                <w:color w:val="000000" w:themeColor="text1"/>
                <w:sz w:val="22"/>
              </w:rPr>
              <w:t>运行平台及周期</w:t>
            </w:r>
          </w:p>
        </w:tc>
        <w:tc>
          <w:tcPr>
            <w:tcW w:w="5256" w:type="dxa"/>
            <w:tcBorders>
              <w:top w:val="single" w:sz="8" w:space="0" w:color="auto"/>
              <w:right w:val="single" w:sz="12" w:space="0" w:color="auto"/>
            </w:tcBorders>
            <w:vAlign w:val="center"/>
          </w:tcPr>
          <w:p w:rsidR="004125FF" w:rsidRPr="004C09A6" w:rsidRDefault="004125FF" w:rsidP="004125FF">
            <w:pPr>
              <w:rPr>
                <w:color w:val="000000" w:themeColor="text1"/>
              </w:rPr>
            </w:pPr>
            <w:r w:rsidRPr="004C09A6">
              <w:rPr>
                <w:rFonts w:hint="eastAsia"/>
                <w:color w:val="000000" w:themeColor="text1"/>
              </w:rPr>
              <w:t>1</w:t>
            </w:r>
            <w:r w:rsidRPr="004C09A6">
              <w:rPr>
                <w:rFonts w:hint="eastAsia"/>
                <w:color w:val="000000" w:themeColor="text1"/>
              </w:rPr>
              <w:t>、</w:t>
            </w:r>
            <w:r w:rsidR="008F073C" w:rsidRPr="004C09A6">
              <w:rPr>
                <w:rFonts w:hint="eastAsia"/>
                <w:color w:val="000000" w:themeColor="text1"/>
              </w:rPr>
              <w:t>在</w:t>
            </w:r>
            <w:r w:rsidR="008F073C" w:rsidRPr="004C09A6">
              <w:rPr>
                <w:rFonts w:hint="eastAsia"/>
                <w:color w:val="000000" w:themeColor="text1"/>
              </w:rPr>
              <w:t>e</w:t>
            </w:r>
            <w:r w:rsidR="008F073C" w:rsidRPr="004C09A6">
              <w:rPr>
                <w:rFonts w:hint="eastAsia"/>
                <w:color w:val="000000" w:themeColor="text1"/>
              </w:rPr>
              <w:t>会学平台</w:t>
            </w:r>
            <w:r w:rsidR="00743B89" w:rsidRPr="004C09A6">
              <w:rPr>
                <w:rFonts w:hint="eastAsia"/>
                <w:color w:val="000000" w:themeColor="text1"/>
              </w:rPr>
              <w:t>或者国内外主流网络课程平台</w:t>
            </w:r>
            <w:r w:rsidR="008F073C" w:rsidRPr="004C09A6">
              <w:rPr>
                <w:rFonts w:hint="eastAsia"/>
                <w:color w:val="000000" w:themeColor="text1"/>
              </w:rPr>
              <w:t>上线，并至少运行</w:t>
            </w:r>
            <w:r w:rsidR="008F073C" w:rsidRPr="004C09A6">
              <w:rPr>
                <w:rFonts w:hint="eastAsia"/>
                <w:color w:val="000000" w:themeColor="text1"/>
              </w:rPr>
              <w:t>2</w:t>
            </w:r>
            <w:r w:rsidR="008F073C" w:rsidRPr="004C09A6">
              <w:rPr>
                <w:rFonts w:hint="eastAsia"/>
                <w:color w:val="000000" w:themeColor="text1"/>
              </w:rPr>
              <w:t>个完整教学周期</w:t>
            </w:r>
          </w:p>
          <w:p w:rsidR="008F073C" w:rsidRPr="004C09A6" w:rsidRDefault="004125FF" w:rsidP="004125FF">
            <w:pPr>
              <w:rPr>
                <w:color w:val="000000" w:themeColor="text1"/>
              </w:rPr>
            </w:pPr>
            <w:r w:rsidRPr="004C09A6">
              <w:rPr>
                <w:rFonts w:hint="eastAsia"/>
                <w:color w:val="000000" w:themeColor="text1"/>
              </w:rPr>
              <w:t>2</w:t>
            </w:r>
            <w:r w:rsidRPr="004C09A6">
              <w:rPr>
                <w:rFonts w:hint="eastAsia"/>
                <w:color w:val="000000" w:themeColor="text1"/>
              </w:rPr>
              <w:t>、</w:t>
            </w:r>
            <w:r w:rsidR="008F073C" w:rsidRPr="004C09A6">
              <w:rPr>
                <w:rFonts w:hint="eastAsia"/>
                <w:color w:val="000000" w:themeColor="text1"/>
              </w:rPr>
              <w:t>结题后的课程每学期应至少保证开设一个教学班</w:t>
            </w:r>
          </w:p>
        </w:tc>
      </w:tr>
      <w:tr w:rsidR="004C09A6" w:rsidRPr="004C09A6" w:rsidTr="00AF7730">
        <w:trPr>
          <w:trHeight w:val="3912"/>
          <w:jc w:val="center"/>
        </w:trPr>
        <w:tc>
          <w:tcPr>
            <w:tcW w:w="1271" w:type="dxa"/>
            <w:vMerge/>
            <w:tcBorders>
              <w:left w:val="single" w:sz="12" w:space="0" w:color="auto"/>
            </w:tcBorders>
          </w:tcPr>
          <w:p w:rsidR="008F073C" w:rsidRPr="004C09A6" w:rsidRDefault="008F073C" w:rsidP="00FD6044">
            <w:pPr>
              <w:rPr>
                <w:b/>
                <w:color w:val="000000" w:themeColor="text1"/>
              </w:rPr>
            </w:pPr>
          </w:p>
        </w:tc>
        <w:tc>
          <w:tcPr>
            <w:tcW w:w="1843" w:type="dxa"/>
            <w:vAlign w:val="center"/>
          </w:tcPr>
          <w:p w:rsidR="008F073C" w:rsidRPr="004C09A6" w:rsidRDefault="008F073C" w:rsidP="00FD6044">
            <w:pPr>
              <w:jc w:val="center"/>
              <w:rPr>
                <w:b/>
                <w:color w:val="000000" w:themeColor="text1"/>
                <w:sz w:val="22"/>
              </w:rPr>
            </w:pPr>
            <w:r w:rsidRPr="004C09A6">
              <w:rPr>
                <w:rFonts w:hint="eastAsia"/>
                <w:b/>
                <w:color w:val="000000" w:themeColor="text1"/>
                <w:sz w:val="22"/>
              </w:rPr>
              <w:t>教学活动与指导</w:t>
            </w:r>
          </w:p>
        </w:tc>
        <w:tc>
          <w:tcPr>
            <w:tcW w:w="5256" w:type="dxa"/>
            <w:tcBorders>
              <w:right w:val="single" w:sz="12" w:space="0" w:color="auto"/>
            </w:tcBorders>
            <w:vAlign w:val="center"/>
          </w:tcPr>
          <w:p w:rsidR="00AD00BC" w:rsidRPr="004C09A6" w:rsidRDefault="00A77EB8" w:rsidP="00AD00BC">
            <w:pPr>
              <w:rPr>
                <w:color w:val="000000" w:themeColor="text1"/>
              </w:rPr>
            </w:pPr>
            <w:r w:rsidRPr="004C09A6">
              <w:rPr>
                <w:rFonts w:hint="eastAsia"/>
                <w:color w:val="000000" w:themeColor="text1"/>
              </w:rPr>
              <w:t>基于</w:t>
            </w:r>
            <w:r w:rsidR="00743B89" w:rsidRPr="004C09A6">
              <w:rPr>
                <w:rFonts w:hint="eastAsia"/>
                <w:color w:val="000000" w:themeColor="text1"/>
              </w:rPr>
              <w:t>网络课程</w:t>
            </w:r>
            <w:r w:rsidR="008F073C" w:rsidRPr="004C09A6">
              <w:rPr>
                <w:rFonts w:hint="eastAsia"/>
                <w:color w:val="000000" w:themeColor="text1"/>
              </w:rPr>
              <w:t>平台，教师为学习者提供测验、作业、考试、答疑、讨论等教学组织活动，及时开展在线指导与测评。各项教学活动完整、有效，按计划实施，师生互动充分，能有效促进师生之间、学生之间进行资源共享、互动交流和自主式与协作式学习。</w:t>
            </w:r>
            <w:r w:rsidR="000833A3" w:rsidRPr="004C09A6">
              <w:rPr>
                <w:rFonts w:hint="eastAsia"/>
                <w:color w:val="000000" w:themeColor="text1"/>
              </w:rPr>
              <w:t>在</w:t>
            </w:r>
            <w:r w:rsidR="000833A3" w:rsidRPr="004C09A6">
              <w:rPr>
                <w:rFonts w:hint="eastAsia"/>
                <w:b/>
                <w:color w:val="000000" w:themeColor="text1"/>
              </w:rPr>
              <w:t>一个教学周期</w:t>
            </w:r>
            <w:r w:rsidR="000833A3" w:rsidRPr="004C09A6">
              <w:rPr>
                <w:rFonts w:hint="eastAsia"/>
                <w:color w:val="000000" w:themeColor="text1"/>
              </w:rPr>
              <w:t>内，</w:t>
            </w:r>
            <w:r w:rsidR="00AD00BC" w:rsidRPr="004C09A6">
              <w:rPr>
                <w:rFonts w:hint="eastAsia"/>
                <w:color w:val="000000" w:themeColor="text1"/>
              </w:rPr>
              <w:t>课程数据</w:t>
            </w:r>
            <w:r w:rsidR="005037B0" w:rsidRPr="004C09A6">
              <w:rPr>
                <w:rFonts w:hint="eastAsia"/>
                <w:color w:val="000000" w:themeColor="text1"/>
              </w:rPr>
              <w:t>原则上</w:t>
            </w:r>
            <w:r w:rsidR="000833A3" w:rsidRPr="004C09A6">
              <w:rPr>
                <w:rFonts w:hint="eastAsia"/>
                <w:color w:val="000000" w:themeColor="text1"/>
              </w:rPr>
              <w:t>应</w:t>
            </w:r>
            <w:r w:rsidR="00AD00BC" w:rsidRPr="004C09A6">
              <w:rPr>
                <w:rFonts w:hint="eastAsia"/>
                <w:color w:val="000000" w:themeColor="text1"/>
              </w:rPr>
              <w:t>满足如下要求：</w:t>
            </w:r>
          </w:p>
          <w:p w:rsidR="008F073C" w:rsidRPr="004C09A6" w:rsidRDefault="008F073C" w:rsidP="005D2591">
            <w:pPr>
              <w:spacing w:beforeLines="30" w:before="93" w:line="264" w:lineRule="auto"/>
              <w:rPr>
                <w:color w:val="000000" w:themeColor="text1"/>
              </w:rPr>
            </w:pPr>
            <w:r w:rsidRPr="004C09A6">
              <w:rPr>
                <w:rFonts w:hint="eastAsia"/>
                <w:color w:val="000000" w:themeColor="text1"/>
              </w:rPr>
              <w:t>1</w:t>
            </w:r>
            <w:r w:rsidRPr="004C09A6">
              <w:rPr>
                <w:rFonts w:hint="eastAsia"/>
                <w:color w:val="000000" w:themeColor="text1"/>
              </w:rPr>
              <w:t>、</w:t>
            </w:r>
            <w:r w:rsidRPr="004C09A6">
              <w:rPr>
                <w:rFonts w:hint="eastAsia"/>
                <w:b/>
                <w:color w:val="000000" w:themeColor="text1"/>
              </w:rPr>
              <w:t>课程公告</w:t>
            </w:r>
            <w:r w:rsidR="00350DF5" w:rsidRPr="004C09A6">
              <w:rPr>
                <w:rFonts w:hint="eastAsia"/>
                <w:b/>
                <w:color w:val="000000" w:themeColor="text1"/>
              </w:rPr>
              <w:t>：</w:t>
            </w:r>
            <w:r w:rsidR="00350DF5" w:rsidRPr="004C09A6">
              <w:rPr>
                <w:rFonts w:hint="eastAsia"/>
                <w:color w:val="000000" w:themeColor="text1"/>
              </w:rPr>
              <w:t>次数</w:t>
            </w:r>
            <w:r w:rsidR="00AD00BC" w:rsidRPr="004C09A6">
              <w:rPr>
                <w:rFonts w:ascii="宋体" w:hAnsi="宋体" w:hint="eastAsia"/>
                <w:color w:val="000000" w:themeColor="text1"/>
              </w:rPr>
              <w:t>≥</w:t>
            </w:r>
            <w:r w:rsidR="00AD00BC" w:rsidRPr="004C09A6">
              <w:rPr>
                <w:rFonts w:hint="eastAsia"/>
                <w:color w:val="000000" w:themeColor="text1"/>
              </w:rPr>
              <w:t>10</w:t>
            </w:r>
            <w:r w:rsidR="00AD00BC" w:rsidRPr="004C09A6">
              <w:rPr>
                <w:rFonts w:hint="eastAsia"/>
                <w:color w:val="000000" w:themeColor="text1"/>
              </w:rPr>
              <w:t>次</w:t>
            </w:r>
          </w:p>
          <w:p w:rsidR="008F073C" w:rsidRPr="004C09A6" w:rsidRDefault="008F073C" w:rsidP="005D2591">
            <w:pPr>
              <w:spacing w:line="264" w:lineRule="auto"/>
              <w:rPr>
                <w:color w:val="000000" w:themeColor="text1"/>
              </w:rPr>
            </w:pPr>
            <w:r w:rsidRPr="004C09A6">
              <w:rPr>
                <w:rFonts w:hint="eastAsia"/>
                <w:color w:val="000000" w:themeColor="text1"/>
              </w:rPr>
              <w:t>2</w:t>
            </w:r>
            <w:r w:rsidRPr="004C09A6">
              <w:rPr>
                <w:rFonts w:hint="eastAsia"/>
                <w:color w:val="000000" w:themeColor="text1"/>
              </w:rPr>
              <w:t>、</w:t>
            </w:r>
            <w:r w:rsidRPr="004C09A6">
              <w:rPr>
                <w:rFonts w:hint="eastAsia"/>
                <w:b/>
                <w:color w:val="000000" w:themeColor="text1"/>
              </w:rPr>
              <w:t>测验和作业</w:t>
            </w:r>
            <w:r w:rsidR="000833A3" w:rsidRPr="004C09A6">
              <w:rPr>
                <w:rFonts w:hint="eastAsia"/>
                <w:color w:val="000000" w:themeColor="text1"/>
              </w:rPr>
              <w:t>：总次数</w:t>
            </w:r>
            <w:r w:rsidR="000833A3" w:rsidRPr="004C09A6">
              <w:rPr>
                <w:rFonts w:ascii="宋体" w:hAnsi="宋体" w:hint="eastAsia"/>
                <w:color w:val="000000" w:themeColor="text1"/>
              </w:rPr>
              <w:t>≥</w:t>
            </w:r>
            <w:r w:rsidR="000833A3" w:rsidRPr="004C09A6">
              <w:rPr>
                <w:rFonts w:hint="eastAsia"/>
                <w:color w:val="000000" w:themeColor="text1"/>
              </w:rPr>
              <w:t>50</w:t>
            </w:r>
            <w:r w:rsidR="000833A3" w:rsidRPr="004C09A6">
              <w:rPr>
                <w:rFonts w:hint="eastAsia"/>
                <w:color w:val="000000" w:themeColor="text1"/>
              </w:rPr>
              <w:t>次；总参与人数</w:t>
            </w:r>
            <w:r w:rsidR="000833A3" w:rsidRPr="004C09A6">
              <w:rPr>
                <w:rFonts w:ascii="宋体" w:hAnsi="宋体" w:hint="eastAsia"/>
                <w:color w:val="000000" w:themeColor="text1"/>
              </w:rPr>
              <w:t>≥</w:t>
            </w:r>
            <w:r w:rsidR="00620010" w:rsidRPr="004C09A6">
              <w:rPr>
                <w:rFonts w:ascii="宋体" w:hAnsi="宋体" w:hint="eastAsia"/>
                <w:color w:val="000000" w:themeColor="text1"/>
              </w:rPr>
              <w:t>10</w:t>
            </w:r>
            <w:r w:rsidR="000833A3" w:rsidRPr="004C09A6">
              <w:rPr>
                <w:rFonts w:ascii="宋体" w:hAnsi="宋体" w:hint="eastAsia"/>
                <w:color w:val="000000" w:themeColor="text1"/>
              </w:rPr>
              <w:t>0</w:t>
            </w:r>
            <w:r w:rsidR="000833A3" w:rsidRPr="004C09A6">
              <w:rPr>
                <w:rFonts w:hint="eastAsia"/>
                <w:color w:val="000000" w:themeColor="text1"/>
              </w:rPr>
              <w:t>0</w:t>
            </w:r>
            <w:r w:rsidR="000833A3" w:rsidRPr="004C09A6">
              <w:rPr>
                <w:rFonts w:hint="eastAsia"/>
                <w:color w:val="000000" w:themeColor="text1"/>
              </w:rPr>
              <w:t>人</w:t>
            </w:r>
          </w:p>
          <w:p w:rsidR="008F073C" w:rsidRPr="004C09A6" w:rsidRDefault="000833A3" w:rsidP="005D2591">
            <w:pPr>
              <w:spacing w:line="264" w:lineRule="auto"/>
              <w:rPr>
                <w:color w:val="000000" w:themeColor="text1"/>
              </w:rPr>
            </w:pPr>
            <w:r w:rsidRPr="004C09A6">
              <w:rPr>
                <w:rFonts w:hint="eastAsia"/>
                <w:color w:val="000000" w:themeColor="text1"/>
              </w:rPr>
              <w:t>3</w:t>
            </w:r>
            <w:r w:rsidRPr="004C09A6">
              <w:rPr>
                <w:rFonts w:hint="eastAsia"/>
                <w:color w:val="000000" w:themeColor="text1"/>
              </w:rPr>
              <w:t>、</w:t>
            </w:r>
            <w:r w:rsidR="008F073C" w:rsidRPr="004C09A6">
              <w:rPr>
                <w:rFonts w:hint="eastAsia"/>
                <w:b/>
                <w:color w:val="000000" w:themeColor="text1"/>
              </w:rPr>
              <w:t>互动与讨论</w:t>
            </w:r>
            <w:r w:rsidR="00AD00BC" w:rsidRPr="004C09A6">
              <w:rPr>
                <w:rFonts w:hint="eastAsia"/>
                <w:color w:val="000000" w:themeColor="text1"/>
              </w:rPr>
              <w:t>：</w:t>
            </w:r>
            <w:r w:rsidRPr="004C09A6">
              <w:rPr>
                <w:rFonts w:hint="eastAsia"/>
                <w:color w:val="000000" w:themeColor="text1"/>
              </w:rPr>
              <w:t>教师发帖数</w:t>
            </w:r>
            <w:r w:rsidRPr="004C09A6">
              <w:rPr>
                <w:rFonts w:ascii="宋体" w:hAnsi="宋体" w:hint="eastAsia"/>
                <w:color w:val="000000" w:themeColor="text1"/>
              </w:rPr>
              <w:t>≥3</w:t>
            </w:r>
            <w:r w:rsidRPr="004C09A6">
              <w:rPr>
                <w:rFonts w:hint="eastAsia"/>
                <w:color w:val="000000" w:themeColor="text1"/>
              </w:rPr>
              <w:t>0</w:t>
            </w:r>
            <w:r w:rsidRPr="004C09A6">
              <w:rPr>
                <w:rFonts w:hint="eastAsia"/>
                <w:color w:val="000000" w:themeColor="text1"/>
              </w:rPr>
              <w:t>帖；发帖总数</w:t>
            </w:r>
            <w:r w:rsidR="005231FA" w:rsidRPr="004C09A6">
              <w:rPr>
                <w:rFonts w:ascii="宋体" w:hAnsi="宋体" w:hint="eastAsia"/>
                <w:color w:val="000000" w:themeColor="text1"/>
              </w:rPr>
              <w:t>≥</w:t>
            </w:r>
            <w:r w:rsidR="00981E24" w:rsidRPr="004C09A6">
              <w:rPr>
                <w:rFonts w:ascii="宋体" w:hAnsi="宋体" w:hint="eastAsia"/>
                <w:color w:val="000000" w:themeColor="text1"/>
              </w:rPr>
              <w:t>1</w:t>
            </w:r>
            <w:r w:rsidR="005231FA" w:rsidRPr="004C09A6">
              <w:rPr>
                <w:rFonts w:ascii="宋体" w:hAnsi="宋体" w:hint="eastAsia"/>
                <w:color w:val="000000" w:themeColor="text1"/>
              </w:rPr>
              <w:t>0</w:t>
            </w:r>
            <w:r w:rsidR="005231FA" w:rsidRPr="004C09A6">
              <w:rPr>
                <w:rFonts w:hint="eastAsia"/>
                <w:color w:val="000000" w:themeColor="text1"/>
              </w:rPr>
              <w:t>0</w:t>
            </w:r>
            <w:r w:rsidRPr="004C09A6">
              <w:rPr>
                <w:rFonts w:hint="eastAsia"/>
                <w:color w:val="000000" w:themeColor="text1"/>
              </w:rPr>
              <w:t>帖；总参与人数</w:t>
            </w:r>
            <w:r w:rsidR="005231FA" w:rsidRPr="004C09A6">
              <w:rPr>
                <w:rFonts w:ascii="宋体" w:hAnsi="宋体" w:hint="eastAsia"/>
                <w:color w:val="000000" w:themeColor="text1"/>
              </w:rPr>
              <w:t>≥</w:t>
            </w:r>
            <w:r w:rsidR="00981E24" w:rsidRPr="004C09A6">
              <w:rPr>
                <w:rFonts w:ascii="宋体" w:hAnsi="宋体" w:hint="eastAsia"/>
                <w:color w:val="000000" w:themeColor="text1"/>
              </w:rPr>
              <w:t>4</w:t>
            </w:r>
            <w:r w:rsidR="005231FA" w:rsidRPr="004C09A6">
              <w:rPr>
                <w:rFonts w:ascii="宋体" w:hAnsi="宋体" w:hint="eastAsia"/>
                <w:color w:val="000000" w:themeColor="text1"/>
              </w:rPr>
              <w:t>0</w:t>
            </w:r>
            <w:r w:rsidR="005231FA" w:rsidRPr="004C09A6">
              <w:rPr>
                <w:rFonts w:hint="eastAsia"/>
                <w:color w:val="000000" w:themeColor="text1"/>
              </w:rPr>
              <w:t>0</w:t>
            </w:r>
            <w:r w:rsidR="005231FA" w:rsidRPr="004C09A6">
              <w:rPr>
                <w:rFonts w:hint="eastAsia"/>
                <w:color w:val="000000" w:themeColor="text1"/>
              </w:rPr>
              <w:t>人</w:t>
            </w:r>
            <w:bookmarkStart w:id="0" w:name="_GoBack"/>
            <w:bookmarkEnd w:id="0"/>
          </w:p>
          <w:p w:rsidR="008F073C" w:rsidRPr="004C09A6" w:rsidRDefault="008F073C" w:rsidP="00C75CB9">
            <w:pPr>
              <w:spacing w:line="264" w:lineRule="auto"/>
              <w:rPr>
                <w:color w:val="000000" w:themeColor="text1"/>
              </w:rPr>
            </w:pPr>
            <w:r w:rsidRPr="004C09A6">
              <w:rPr>
                <w:rFonts w:hint="eastAsia"/>
                <w:color w:val="000000" w:themeColor="text1"/>
              </w:rPr>
              <w:t>4</w:t>
            </w:r>
            <w:r w:rsidRPr="004C09A6">
              <w:rPr>
                <w:rFonts w:hint="eastAsia"/>
                <w:color w:val="000000" w:themeColor="text1"/>
              </w:rPr>
              <w:t>、</w:t>
            </w:r>
            <w:r w:rsidRPr="004C09A6">
              <w:rPr>
                <w:rFonts w:hint="eastAsia"/>
                <w:b/>
                <w:color w:val="000000" w:themeColor="text1"/>
              </w:rPr>
              <w:t>考试</w:t>
            </w:r>
            <w:r w:rsidR="005231FA" w:rsidRPr="004C09A6">
              <w:rPr>
                <w:rFonts w:hint="eastAsia"/>
                <w:color w:val="000000" w:themeColor="text1"/>
              </w:rPr>
              <w:t>：次数</w:t>
            </w:r>
            <w:r w:rsidR="005231FA" w:rsidRPr="004C09A6">
              <w:rPr>
                <w:rFonts w:ascii="宋体" w:hAnsi="宋体" w:hint="eastAsia"/>
                <w:color w:val="000000" w:themeColor="text1"/>
              </w:rPr>
              <w:t>≥</w:t>
            </w:r>
            <w:r w:rsidR="005231FA" w:rsidRPr="004C09A6">
              <w:rPr>
                <w:rFonts w:hint="eastAsia"/>
                <w:color w:val="000000" w:themeColor="text1"/>
              </w:rPr>
              <w:t>1</w:t>
            </w:r>
            <w:r w:rsidR="005231FA" w:rsidRPr="004C09A6">
              <w:rPr>
                <w:rFonts w:hint="eastAsia"/>
                <w:color w:val="000000" w:themeColor="text1"/>
              </w:rPr>
              <w:t>次；总参与人数</w:t>
            </w:r>
            <w:r w:rsidR="005231FA" w:rsidRPr="004C09A6">
              <w:rPr>
                <w:rFonts w:ascii="宋体" w:hAnsi="宋体" w:hint="eastAsia"/>
                <w:color w:val="000000" w:themeColor="text1"/>
              </w:rPr>
              <w:t>≥</w:t>
            </w:r>
            <w:r w:rsidR="00C75CB9" w:rsidRPr="004C09A6">
              <w:rPr>
                <w:rFonts w:ascii="宋体" w:hAnsi="宋体" w:hint="eastAsia"/>
                <w:color w:val="000000" w:themeColor="text1"/>
              </w:rPr>
              <w:t>2</w:t>
            </w:r>
            <w:r w:rsidR="005231FA" w:rsidRPr="004C09A6">
              <w:rPr>
                <w:rFonts w:ascii="宋体" w:hAnsi="宋体" w:hint="eastAsia"/>
                <w:color w:val="000000" w:themeColor="text1"/>
              </w:rPr>
              <w:t>0</w:t>
            </w:r>
            <w:r w:rsidR="005231FA" w:rsidRPr="004C09A6">
              <w:rPr>
                <w:rFonts w:hint="eastAsia"/>
                <w:color w:val="000000" w:themeColor="text1"/>
              </w:rPr>
              <w:t>0</w:t>
            </w:r>
            <w:r w:rsidR="005231FA" w:rsidRPr="004C09A6">
              <w:rPr>
                <w:rFonts w:hint="eastAsia"/>
                <w:color w:val="000000" w:themeColor="text1"/>
              </w:rPr>
              <w:t>人</w:t>
            </w:r>
          </w:p>
        </w:tc>
      </w:tr>
      <w:tr w:rsidR="008F073C" w:rsidRPr="004C09A6" w:rsidTr="00AF7730">
        <w:trPr>
          <w:trHeight w:val="3005"/>
          <w:jc w:val="center"/>
        </w:trPr>
        <w:tc>
          <w:tcPr>
            <w:tcW w:w="1271" w:type="dxa"/>
            <w:vMerge/>
            <w:tcBorders>
              <w:left w:val="single" w:sz="12" w:space="0" w:color="auto"/>
              <w:bottom w:val="single" w:sz="12" w:space="0" w:color="auto"/>
            </w:tcBorders>
          </w:tcPr>
          <w:p w:rsidR="008F073C" w:rsidRPr="004C09A6" w:rsidRDefault="008F073C" w:rsidP="00FD6044">
            <w:pPr>
              <w:rPr>
                <w:b/>
                <w:color w:val="000000" w:themeColor="text1"/>
              </w:rPr>
            </w:pPr>
          </w:p>
        </w:tc>
        <w:tc>
          <w:tcPr>
            <w:tcW w:w="1843" w:type="dxa"/>
            <w:tcBorders>
              <w:bottom w:val="single" w:sz="12" w:space="0" w:color="auto"/>
            </w:tcBorders>
            <w:vAlign w:val="center"/>
          </w:tcPr>
          <w:p w:rsidR="008F073C" w:rsidRPr="004C09A6" w:rsidRDefault="008F073C" w:rsidP="00FD6044">
            <w:pPr>
              <w:jc w:val="center"/>
              <w:rPr>
                <w:b/>
                <w:color w:val="000000" w:themeColor="text1"/>
                <w:sz w:val="22"/>
              </w:rPr>
            </w:pPr>
            <w:r w:rsidRPr="004C09A6">
              <w:rPr>
                <w:rFonts w:hint="eastAsia"/>
                <w:b/>
                <w:color w:val="000000" w:themeColor="text1"/>
                <w:sz w:val="22"/>
              </w:rPr>
              <w:t>教学效果与影响</w:t>
            </w:r>
          </w:p>
        </w:tc>
        <w:tc>
          <w:tcPr>
            <w:tcW w:w="5256" w:type="dxa"/>
            <w:tcBorders>
              <w:bottom w:val="single" w:sz="12" w:space="0" w:color="auto"/>
              <w:right w:val="single" w:sz="12" w:space="0" w:color="auto"/>
            </w:tcBorders>
            <w:vAlign w:val="center"/>
          </w:tcPr>
          <w:p w:rsidR="008F073C" w:rsidRPr="004C09A6" w:rsidRDefault="008F073C" w:rsidP="00AD00BC">
            <w:pPr>
              <w:rPr>
                <w:color w:val="000000" w:themeColor="text1"/>
              </w:rPr>
            </w:pPr>
            <w:r w:rsidRPr="004C09A6">
              <w:rPr>
                <w:rFonts w:hint="eastAsia"/>
                <w:color w:val="000000" w:themeColor="text1"/>
              </w:rPr>
              <w:t>课程共享范围广泛，应用模式多样，线上线下应用结合效果较好，能切实提高教学质量，在同类课程中具有一定的影响力。</w:t>
            </w:r>
            <w:r w:rsidR="00B15F99" w:rsidRPr="004C09A6">
              <w:rPr>
                <w:rFonts w:hint="eastAsia"/>
                <w:color w:val="000000" w:themeColor="text1"/>
              </w:rPr>
              <w:t>教学效果与影响应满足如下要求：</w:t>
            </w:r>
          </w:p>
          <w:p w:rsidR="008F073C" w:rsidRPr="004C09A6" w:rsidRDefault="008F073C" w:rsidP="00AF7730">
            <w:pPr>
              <w:spacing w:beforeLines="30" w:before="93" w:line="264" w:lineRule="auto"/>
              <w:rPr>
                <w:color w:val="000000" w:themeColor="text1"/>
                <w:sz w:val="22"/>
              </w:rPr>
            </w:pPr>
            <w:r w:rsidRPr="004C09A6">
              <w:rPr>
                <w:rFonts w:hint="eastAsia"/>
                <w:color w:val="000000" w:themeColor="text1"/>
              </w:rPr>
              <w:t>1</w:t>
            </w:r>
            <w:r w:rsidRPr="004C09A6">
              <w:rPr>
                <w:rFonts w:hint="eastAsia"/>
                <w:color w:val="000000" w:themeColor="text1"/>
              </w:rPr>
              <w:t>、</w:t>
            </w:r>
            <w:r w:rsidR="003B407F" w:rsidRPr="004C09A6">
              <w:rPr>
                <w:rFonts w:hint="eastAsia"/>
                <w:color w:val="000000" w:themeColor="text1"/>
              </w:rPr>
              <w:t>原则上</w:t>
            </w:r>
            <w:r w:rsidRPr="004C09A6">
              <w:rPr>
                <w:rFonts w:hint="eastAsia"/>
                <w:b/>
                <w:color w:val="000000" w:themeColor="text1"/>
                <w:sz w:val="22"/>
              </w:rPr>
              <w:t>学习</w:t>
            </w:r>
            <w:r w:rsidR="009F4DB9" w:rsidRPr="004C09A6">
              <w:rPr>
                <w:rFonts w:hint="eastAsia"/>
                <w:b/>
                <w:color w:val="000000" w:themeColor="text1"/>
                <w:sz w:val="22"/>
              </w:rPr>
              <w:t>总</w:t>
            </w:r>
            <w:r w:rsidR="003F0956" w:rsidRPr="004C09A6">
              <w:rPr>
                <w:rFonts w:hint="eastAsia"/>
                <w:b/>
                <w:color w:val="000000" w:themeColor="text1"/>
                <w:sz w:val="22"/>
              </w:rPr>
              <w:t>人次</w:t>
            </w:r>
            <w:r w:rsidR="00350DF5" w:rsidRPr="004C09A6">
              <w:rPr>
                <w:rFonts w:ascii="宋体" w:hAnsi="宋体" w:hint="eastAsia"/>
                <w:color w:val="000000" w:themeColor="text1"/>
              </w:rPr>
              <w:t>≥</w:t>
            </w:r>
            <w:r w:rsidR="006930C7" w:rsidRPr="004C09A6">
              <w:rPr>
                <w:rFonts w:hint="eastAsia"/>
                <w:color w:val="000000" w:themeColor="text1"/>
                <w:sz w:val="22"/>
              </w:rPr>
              <w:t>1</w:t>
            </w:r>
            <w:r w:rsidR="006E3D3A" w:rsidRPr="004C09A6">
              <w:rPr>
                <w:rFonts w:hint="eastAsia"/>
                <w:color w:val="000000" w:themeColor="text1"/>
                <w:sz w:val="22"/>
              </w:rPr>
              <w:t>000</w:t>
            </w:r>
            <w:r w:rsidR="006E3D3A" w:rsidRPr="004C09A6">
              <w:rPr>
                <w:rFonts w:hint="eastAsia"/>
                <w:color w:val="000000" w:themeColor="text1"/>
                <w:sz w:val="22"/>
              </w:rPr>
              <w:t>人</w:t>
            </w:r>
            <w:r w:rsidR="003F0956" w:rsidRPr="004C09A6">
              <w:rPr>
                <w:rFonts w:hint="eastAsia"/>
                <w:color w:val="000000" w:themeColor="text1"/>
                <w:sz w:val="22"/>
              </w:rPr>
              <w:t>（多个教学周期累加）</w:t>
            </w:r>
          </w:p>
          <w:p w:rsidR="00CC5911" w:rsidRPr="004C09A6" w:rsidRDefault="00CC5911" w:rsidP="00AF7730">
            <w:pPr>
              <w:spacing w:line="264" w:lineRule="auto"/>
              <w:rPr>
                <w:color w:val="000000" w:themeColor="text1"/>
                <w:sz w:val="22"/>
              </w:rPr>
            </w:pPr>
            <w:r w:rsidRPr="004C09A6">
              <w:rPr>
                <w:rFonts w:hint="eastAsia"/>
                <w:color w:val="000000" w:themeColor="text1"/>
                <w:sz w:val="22"/>
              </w:rPr>
              <w:t>2</w:t>
            </w:r>
            <w:r w:rsidRPr="004C09A6">
              <w:rPr>
                <w:rFonts w:hint="eastAsia"/>
                <w:color w:val="000000" w:themeColor="text1"/>
                <w:sz w:val="22"/>
              </w:rPr>
              <w:t>、</w:t>
            </w:r>
            <w:r w:rsidR="005D2591" w:rsidRPr="004C09A6">
              <w:rPr>
                <w:rFonts w:hint="eastAsia"/>
                <w:color w:val="000000" w:themeColor="text1"/>
                <w:sz w:val="22"/>
              </w:rPr>
              <w:t>课程</w:t>
            </w:r>
            <w:r w:rsidR="007C311A" w:rsidRPr="004C09A6">
              <w:rPr>
                <w:rFonts w:hint="eastAsia"/>
                <w:color w:val="000000" w:themeColor="text1"/>
                <w:sz w:val="22"/>
              </w:rPr>
              <w:t>应用模式多样，除在线学习外，还应用于</w:t>
            </w:r>
            <w:r w:rsidR="005D2591" w:rsidRPr="004C09A6">
              <w:rPr>
                <w:rFonts w:hint="eastAsia"/>
                <w:color w:val="000000" w:themeColor="text1"/>
                <w:sz w:val="22"/>
              </w:rPr>
              <w:t>翻转教学</w:t>
            </w:r>
            <w:r w:rsidR="007C311A" w:rsidRPr="004C09A6">
              <w:rPr>
                <w:rFonts w:hint="eastAsia"/>
                <w:color w:val="000000" w:themeColor="text1"/>
                <w:sz w:val="22"/>
              </w:rPr>
              <w:t>、</w:t>
            </w:r>
            <w:r w:rsidR="007C311A" w:rsidRPr="004C09A6">
              <w:rPr>
                <w:rFonts w:hint="eastAsia"/>
                <w:color w:val="000000" w:themeColor="text1"/>
                <w:sz w:val="22"/>
              </w:rPr>
              <w:t>SPOC</w:t>
            </w:r>
            <w:r w:rsidR="007C311A" w:rsidRPr="004C09A6">
              <w:rPr>
                <w:rFonts w:hint="eastAsia"/>
                <w:color w:val="000000" w:themeColor="text1"/>
                <w:sz w:val="22"/>
              </w:rPr>
              <w:t>教学等</w:t>
            </w:r>
          </w:p>
          <w:p w:rsidR="008F073C" w:rsidRPr="004C09A6" w:rsidRDefault="007C311A" w:rsidP="00AF7730">
            <w:pPr>
              <w:spacing w:line="264" w:lineRule="auto"/>
              <w:rPr>
                <w:color w:val="000000" w:themeColor="text1"/>
              </w:rPr>
            </w:pPr>
            <w:r w:rsidRPr="004C09A6">
              <w:rPr>
                <w:rFonts w:hint="eastAsia"/>
                <w:color w:val="000000" w:themeColor="text1"/>
              </w:rPr>
              <w:t>3</w:t>
            </w:r>
            <w:r w:rsidRPr="004C09A6">
              <w:rPr>
                <w:rFonts w:hint="eastAsia"/>
                <w:color w:val="000000" w:themeColor="text1"/>
              </w:rPr>
              <w:t>、课程</w:t>
            </w:r>
            <w:r w:rsidR="00BB3B75" w:rsidRPr="004C09A6">
              <w:rPr>
                <w:rFonts w:hint="eastAsia"/>
                <w:color w:val="000000" w:themeColor="text1"/>
              </w:rPr>
              <w:t>共享范围广，除社会学习者外，在别的高校也获得应用</w:t>
            </w:r>
          </w:p>
        </w:tc>
      </w:tr>
    </w:tbl>
    <w:p w:rsidR="0096558F" w:rsidRPr="004C09A6" w:rsidRDefault="0096558F">
      <w:pPr>
        <w:rPr>
          <w:color w:val="000000" w:themeColor="text1"/>
        </w:rPr>
      </w:pPr>
    </w:p>
    <w:sectPr w:rsidR="0096558F" w:rsidRPr="004C09A6" w:rsidSect="003B407F">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05" w:rsidRDefault="00F82105" w:rsidP="009F4DB9">
      <w:r>
        <w:separator/>
      </w:r>
    </w:p>
  </w:endnote>
  <w:endnote w:type="continuationSeparator" w:id="0">
    <w:p w:rsidR="00F82105" w:rsidRDefault="00F82105" w:rsidP="009F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05" w:rsidRDefault="00F82105" w:rsidP="009F4DB9">
      <w:r>
        <w:separator/>
      </w:r>
    </w:p>
  </w:footnote>
  <w:footnote w:type="continuationSeparator" w:id="0">
    <w:p w:rsidR="00F82105" w:rsidRDefault="00F82105" w:rsidP="009F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0A"/>
    <w:rsid w:val="00001742"/>
    <w:rsid w:val="00017FE1"/>
    <w:rsid w:val="000833A3"/>
    <w:rsid w:val="00083DF0"/>
    <w:rsid w:val="00176D6F"/>
    <w:rsid w:val="001A6820"/>
    <w:rsid w:val="001D7DCA"/>
    <w:rsid w:val="001E38E8"/>
    <w:rsid w:val="00207A98"/>
    <w:rsid w:val="0022263A"/>
    <w:rsid w:val="00247CB5"/>
    <w:rsid w:val="00260337"/>
    <w:rsid w:val="002663AC"/>
    <w:rsid w:val="002A3FEF"/>
    <w:rsid w:val="002F4812"/>
    <w:rsid w:val="0030714F"/>
    <w:rsid w:val="003145C8"/>
    <w:rsid w:val="00350DF5"/>
    <w:rsid w:val="00384E74"/>
    <w:rsid w:val="003B407F"/>
    <w:rsid w:val="003C0138"/>
    <w:rsid w:val="003D2C8E"/>
    <w:rsid w:val="003E28D1"/>
    <w:rsid w:val="003F0956"/>
    <w:rsid w:val="00410AC6"/>
    <w:rsid w:val="004125FF"/>
    <w:rsid w:val="00427263"/>
    <w:rsid w:val="00462B2F"/>
    <w:rsid w:val="00474E41"/>
    <w:rsid w:val="004B5F27"/>
    <w:rsid w:val="004C09A6"/>
    <w:rsid w:val="005037B0"/>
    <w:rsid w:val="005231FA"/>
    <w:rsid w:val="0055782F"/>
    <w:rsid w:val="005D2591"/>
    <w:rsid w:val="00613695"/>
    <w:rsid w:val="00613DFA"/>
    <w:rsid w:val="00620010"/>
    <w:rsid w:val="00633C7E"/>
    <w:rsid w:val="00673A0A"/>
    <w:rsid w:val="006930C7"/>
    <w:rsid w:val="006B2CA4"/>
    <w:rsid w:val="006E3D3A"/>
    <w:rsid w:val="006E66A9"/>
    <w:rsid w:val="00701971"/>
    <w:rsid w:val="007113B7"/>
    <w:rsid w:val="00743B89"/>
    <w:rsid w:val="00751166"/>
    <w:rsid w:val="00786C44"/>
    <w:rsid w:val="007C311A"/>
    <w:rsid w:val="008C7ED8"/>
    <w:rsid w:val="008F073C"/>
    <w:rsid w:val="0096558F"/>
    <w:rsid w:val="00981895"/>
    <w:rsid w:val="00981E24"/>
    <w:rsid w:val="009A654C"/>
    <w:rsid w:val="009F4DB9"/>
    <w:rsid w:val="00A0544F"/>
    <w:rsid w:val="00A17BA4"/>
    <w:rsid w:val="00A327AE"/>
    <w:rsid w:val="00A77EB8"/>
    <w:rsid w:val="00AD00BC"/>
    <w:rsid w:val="00AF7730"/>
    <w:rsid w:val="00B15F99"/>
    <w:rsid w:val="00B53112"/>
    <w:rsid w:val="00B85872"/>
    <w:rsid w:val="00BB3B75"/>
    <w:rsid w:val="00BB70F0"/>
    <w:rsid w:val="00C75CB9"/>
    <w:rsid w:val="00C87761"/>
    <w:rsid w:val="00CC5911"/>
    <w:rsid w:val="00CE0E58"/>
    <w:rsid w:val="00D216A9"/>
    <w:rsid w:val="00DD5B70"/>
    <w:rsid w:val="00E02012"/>
    <w:rsid w:val="00E14A27"/>
    <w:rsid w:val="00E25F6D"/>
    <w:rsid w:val="00E2720A"/>
    <w:rsid w:val="00E76EB0"/>
    <w:rsid w:val="00E91963"/>
    <w:rsid w:val="00E962E9"/>
    <w:rsid w:val="00EB31E6"/>
    <w:rsid w:val="00EE73C5"/>
    <w:rsid w:val="00EE7EC5"/>
    <w:rsid w:val="00F274F4"/>
    <w:rsid w:val="00F411D8"/>
    <w:rsid w:val="00F453D8"/>
    <w:rsid w:val="00F82105"/>
    <w:rsid w:val="00FA5695"/>
    <w:rsid w:val="00FB0496"/>
    <w:rsid w:val="00FB27E6"/>
    <w:rsid w:val="00FB58B5"/>
    <w:rsid w:val="00FD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DF2664-7F3E-40BC-9DF8-94D18A7F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F4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4DB9"/>
    <w:rPr>
      <w:rFonts w:ascii="Times New Roman" w:eastAsia="宋体" w:hAnsi="Times New Roman" w:cs="Times New Roman"/>
      <w:sz w:val="18"/>
      <w:szCs w:val="18"/>
    </w:rPr>
  </w:style>
  <w:style w:type="paragraph" w:styleId="a5">
    <w:name w:val="footer"/>
    <w:basedOn w:val="a"/>
    <w:link w:val="Char0"/>
    <w:uiPriority w:val="99"/>
    <w:unhideWhenUsed/>
    <w:rsid w:val="009F4DB9"/>
    <w:pPr>
      <w:tabs>
        <w:tab w:val="center" w:pos="4153"/>
        <w:tab w:val="right" w:pos="8306"/>
      </w:tabs>
      <w:snapToGrid w:val="0"/>
      <w:jc w:val="left"/>
    </w:pPr>
    <w:rPr>
      <w:sz w:val="18"/>
      <w:szCs w:val="18"/>
    </w:rPr>
  </w:style>
  <w:style w:type="character" w:customStyle="1" w:styleId="Char0">
    <w:name w:val="页脚 Char"/>
    <w:basedOn w:val="a0"/>
    <w:link w:val="a5"/>
    <w:uiPriority w:val="99"/>
    <w:rsid w:val="009F4D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TotalTime>
  <Pages>1</Pages>
  <Words>123</Words>
  <Characters>703</Characters>
  <Application>Microsoft Office Word</Application>
  <DocSecurity>0</DocSecurity>
  <Lines>5</Lines>
  <Paragraphs>1</Paragraphs>
  <ScaleCrop>false</ScaleCrop>
  <Company>ustc</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TTT</cp:lastModifiedBy>
  <cp:revision>73</cp:revision>
  <cp:lastPrinted>2018-06-29T08:01:00Z</cp:lastPrinted>
  <dcterms:created xsi:type="dcterms:W3CDTF">2018-04-02T08:15:00Z</dcterms:created>
  <dcterms:modified xsi:type="dcterms:W3CDTF">2018-06-29T08:16:00Z</dcterms:modified>
</cp:coreProperties>
</file>